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2341"/>
        <w:tblW w:w="9508" w:type="dxa"/>
        <w:tblLayout w:type="fixed"/>
        <w:tblCellMar>
          <w:left w:w="120" w:type="dxa"/>
          <w:right w:w="120" w:type="dxa"/>
        </w:tblCellMar>
        <w:tblLook w:val="0000" w:firstRow="0" w:lastRow="0" w:firstColumn="0" w:lastColumn="0" w:noHBand="0" w:noVBand="0"/>
      </w:tblPr>
      <w:tblGrid>
        <w:gridCol w:w="1665"/>
        <w:gridCol w:w="2415"/>
        <w:gridCol w:w="1755"/>
        <w:gridCol w:w="1845"/>
        <w:gridCol w:w="1828"/>
      </w:tblGrid>
      <w:tr w:rsidR="00034D3A" w14:paraId="53E860E2" w14:textId="77777777" w:rsidTr="37425527">
        <w:trPr>
          <w:trHeight w:val="351"/>
        </w:trPr>
        <w:tc>
          <w:tcPr>
            <w:tcW w:w="1665" w:type="dxa"/>
            <w:tcBorders>
              <w:top w:val="thinThickThinSmallGap" w:sz="24" w:space="0" w:color="auto"/>
              <w:left w:val="thinThickThinSmallGap" w:sz="24" w:space="0" w:color="auto"/>
              <w:bottom w:val="single" w:sz="12" w:space="0" w:color="auto"/>
              <w:right w:val="single" w:sz="12" w:space="0" w:color="auto"/>
            </w:tcBorders>
            <w:shd w:val="clear" w:color="auto" w:fill="FFFFFF" w:themeFill="background1"/>
          </w:tcPr>
          <w:p w14:paraId="666B7E9A" w14:textId="77777777" w:rsidR="00034D3A" w:rsidRPr="00E3455F" w:rsidRDefault="00034D3A" w:rsidP="00034D3A">
            <w:pPr>
              <w:spacing w:after="58"/>
              <w:rPr>
                <w:sz w:val="24"/>
              </w:rPr>
            </w:pPr>
            <w:r w:rsidRPr="00E3455F">
              <w:rPr>
                <w:sz w:val="24"/>
              </w:rPr>
              <w:t>Policy Title:</w:t>
            </w:r>
          </w:p>
        </w:tc>
        <w:tc>
          <w:tcPr>
            <w:tcW w:w="7843" w:type="dxa"/>
            <w:gridSpan w:val="4"/>
            <w:tcBorders>
              <w:top w:val="thinThickThinSmallGap" w:sz="24" w:space="0" w:color="auto"/>
              <w:left w:val="nil"/>
              <w:bottom w:val="single" w:sz="12" w:space="0" w:color="auto"/>
              <w:right w:val="thinThickThinSmallGap" w:sz="24" w:space="0" w:color="auto"/>
            </w:tcBorders>
          </w:tcPr>
          <w:p w14:paraId="1515A655" w14:textId="77777777" w:rsidR="00034D3A" w:rsidRPr="00E3455F" w:rsidRDefault="008C6425" w:rsidP="00983CD5">
            <w:pPr>
              <w:spacing w:after="58"/>
              <w:rPr>
                <w:sz w:val="24"/>
              </w:rPr>
            </w:pPr>
            <w:r>
              <w:rPr>
                <w:sz w:val="24"/>
              </w:rPr>
              <w:t xml:space="preserve">Transfer </w:t>
            </w:r>
            <w:r w:rsidR="00E7580D">
              <w:rPr>
                <w:sz w:val="24"/>
              </w:rPr>
              <w:t xml:space="preserve">of </w:t>
            </w:r>
            <w:r>
              <w:rPr>
                <w:sz w:val="24"/>
              </w:rPr>
              <w:t>Credit</w:t>
            </w:r>
            <w:r w:rsidR="00E7580D">
              <w:rPr>
                <w:sz w:val="24"/>
              </w:rPr>
              <w:t xml:space="preserve"> (TOC)</w:t>
            </w:r>
            <w:r>
              <w:rPr>
                <w:sz w:val="24"/>
              </w:rPr>
              <w:t xml:space="preserve"> Policy &amp; Procedure</w:t>
            </w:r>
          </w:p>
        </w:tc>
      </w:tr>
      <w:tr w:rsidR="00034D3A" w14:paraId="603FFF8D" w14:textId="77777777" w:rsidTr="37425527">
        <w:trPr>
          <w:trHeight w:val="367"/>
        </w:trPr>
        <w:tc>
          <w:tcPr>
            <w:tcW w:w="1665" w:type="dxa"/>
            <w:tcBorders>
              <w:top w:val="single" w:sz="12" w:space="0" w:color="auto"/>
              <w:left w:val="thinThickThinSmallGap" w:sz="24" w:space="0" w:color="auto"/>
              <w:bottom w:val="single" w:sz="12" w:space="0" w:color="auto"/>
              <w:right w:val="single" w:sz="12" w:space="0" w:color="auto"/>
            </w:tcBorders>
            <w:shd w:val="clear" w:color="auto" w:fill="FFFFFF" w:themeFill="background1"/>
          </w:tcPr>
          <w:p w14:paraId="2AB30AF6" w14:textId="77777777" w:rsidR="00034D3A" w:rsidRPr="00E3455F" w:rsidRDefault="00034D3A" w:rsidP="00034D3A">
            <w:pPr>
              <w:spacing w:after="58"/>
              <w:rPr>
                <w:sz w:val="24"/>
              </w:rPr>
            </w:pPr>
            <w:r w:rsidRPr="00E3455F">
              <w:rPr>
                <w:sz w:val="24"/>
              </w:rPr>
              <w:t>Policy Type:</w:t>
            </w:r>
          </w:p>
        </w:tc>
        <w:tc>
          <w:tcPr>
            <w:tcW w:w="2415" w:type="dxa"/>
            <w:tcBorders>
              <w:top w:val="single" w:sz="12" w:space="0" w:color="auto"/>
              <w:left w:val="nil"/>
              <w:bottom w:val="single" w:sz="12" w:space="0" w:color="auto"/>
              <w:right w:val="single" w:sz="12" w:space="0" w:color="auto"/>
            </w:tcBorders>
          </w:tcPr>
          <w:p w14:paraId="47B0A50F" w14:textId="77777777" w:rsidR="00034D3A" w:rsidRPr="00E3455F" w:rsidRDefault="00291FAF" w:rsidP="00034D3A">
            <w:pPr>
              <w:spacing w:after="58"/>
              <w:rPr>
                <w:sz w:val="24"/>
              </w:rPr>
            </w:pPr>
            <w:r>
              <w:rPr>
                <w:sz w:val="24"/>
              </w:rPr>
              <w:t>Academics/ Financial Services</w:t>
            </w:r>
          </w:p>
        </w:tc>
        <w:tc>
          <w:tcPr>
            <w:tcW w:w="1755" w:type="dxa"/>
            <w:tcBorders>
              <w:top w:val="single" w:sz="12" w:space="0" w:color="auto"/>
              <w:left w:val="nil"/>
              <w:bottom w:val="single" w:sz="12" w:space="0" w:color="auto"/>
              <w:right w:val="single" w:sz="12" w:space="0" w:color="auto"/>
            </w:tcBorders>
            <w:shd w:val="clear" w:color="auto" w:fill="FFFFFF" w:themeFill="background1"/>
          </w:tcPr>
          <w:p w14:paraId="3D51AC13" w14:textId="77777777" w:rsidR="00034D3A" w:rsidRPr="00E3455F" w:rsidRDefault="00034D3A" w:rsidP="00C426DA">
            <w:pPr>
              <w:spacing w:after="58"/>
              <w:rPr>
                <w:sz w:val="24"/>
              </w:rPr>
            </w:pPr>
            <w:r w:rsidRPr="00E3455F">
              <w:rPr>
                <w:sz w:val="24"/>
              </w:rPr>
              <w:t>Effective Date:</w:t>
            </w:r>
            <w:r w:rsidR="008C6425">
              <w:rPr>
                <w:sz w:val="24"/>
              </w:rPr>
              <w:t xml:space="preserve"> </w:t>
            </w:r>
          </w:p>
        </w:tc>
        <w:tc>
          <w:tcPr>
            <w:tcW w:w="3673" w:type="dxa"/>
            <w:gridSpan w:val="2"/>
            <w:tcBorders>
              <w:top w:val="single" w:sz="12" w:space="0" w:color="auto"/>
              <w:left w:val="nil"/>
              <w:bottom w:val="single" w:sz="12" w:space="0" w:color="auto"/>
              <w:right w:val="thinThickThinSmallGap" w:sz="24" w:space="0" w:color="auto"/>
            </w:tcBorders>
          </w:tcPr>
          <w:p w14:paraId="79974D31" w14:textId="77777777" w:rsidR="00034D3A" w:rsidRDefault="00C426DA" w:rsidP="00034D3A">
            <w:pPr>
              <w:spacing w:after="58"/>
              <w:rPr>
                <w:sz w:val="24"/>
              </w:rPr>
            </w:pPr>
            <w:r>
              <w:rPr>
                <w:sz w:val="24"/>
              </w:rPr>
              <w:t>6.1.2016</w:t>
            </w:r>
          </w:p>
          <w:p w14:paraId="7095C2A5" w14:textId="456CD609" w:rsidR="00EB6A60" w:rsidRPr="00E3455F" w:rsidRDefault="00EB6A60" w:rsidP="6E2B6979">
            <w:pPr>
              <w:spacing w:after="58"/>
              <w:rPr>
                <w:sz w:val="24"/>
              </w:rPr>
            </w:pPr>
            <w:r w:rsidRPr="37425527">
              <w:rPr>
                <w:sz w:val="24"/>
              </w:rPr>
              <w:t>Rev</w:t>
            </w:r>
            <w:r w:rsidR="083991E0" w:rsidRPr="37425527">
              <w:rPr>
                <w:sz w:val="24"/>
              </w:rPr>
              <w:t>.</w:t>
            </w:r>
            <w:r w:rsidRPr="37425527">
              <w:rPr>
                <w:sz w:val="24"/>
              </w:rPr>
              <w:t xml:space="preserve"> </w:t>
            </w:r>
            <w:r w:rsidR="1A668FD1" w:rsidRPr="37425527">
              <w:rPr>
                <w:sz w:val="24"/>
              </w:rPr>
              <w:t>8</w:t>
            </w:r>
            <w:r w:rsidRPr="37425527">
              <w:rPr>
                <w:sz w:val="24"/>
              </w:rPr>
              <w:t>.1.20</w:t>
            </w:r>
            <w:r w:rsidR="004B3FAF" w:rsidRPr="37425527">
              <w:rPr>
                <w:sz w:val="24"/>
              </w:rPr>
              <w:t>24</w:t>
            </w:r>
            <w:r w:rsidR="2883E9DD" w:rsidRPr="37425527">
              <w:rPr>
                <w:sz w:val="24"/>
              </w:rPr>
              <w:t>, 8.4.26</w:t>
            </w:r>
          </w:p>
        </w:tc>
      </w:tr>
      <w:tr w:rsidR="00034D3A" w14:paraId="5F58DDBF" w14:textId="77777777" w:rsidTr="37425527">
        <w:trPr>
          <w:trHeight w:val="351"/>
        </w:trPr>
        <w:tc>
          <w:tcPr>
            <w:tcW w:w="1665" w:type="dxa"/>
            <w:tcBorders>
              <w:top w:val="single" w:sz="12" w:space="0" w:color="auto"/>
              <w:left w:val="thinThickThinSmallGap" w:sz="24" w:space="0" w:color="auto"/>
              <w:bottom w:val="single" w:sz="12" w:space="0" w:color="auto"/>
              <w:right w:val="single" w:sz="12" w:space="0" w:color="auto"/>
            </w:tcBorders>
            <w:shd w:val="clear" w:color="auto" w:fill="FFFFFF" w:themeFill="background1"/>
          </w:tcPr>
          <w:p w14:paraId="4FB3E2D4" w14:textId="77777777" w:rsidR="00034D3A" w:rsidRPr="00E3455F" w:rsidRDefault="00034D3A" w:rsidP="00034D3A">
            <w:pPr>
              <w:spacing w:after="58"/>
              <w:rPr>
                <w:sz w:val="24"/>
              </w:rPr>
            </w:pPr>
            <w:r w:rsidRPr="00E3455F">
              <w:rPr>
                <w:sz w:val="24"/>
              </w:rPr>
              <w:t>Purpose:</w:t>
            </w:r>
          </w:p>
        </w:tc>
        <w:tc>
          <w:tcPr>
            <w:tcW w:w="7843" w:type="dxa"/>
            <w:gridSpan w:val="4"/>
            <w:tcBorders>
              <w:top w:val="single" w:sz="12" w:space="0" w:color="auto"/>
              <w:left w:val="nil"/>
              <w:bottom w:val="single" w:sz="12" w:space="0" w:color="auto"/>
              <w:right w:val="thinThickThinSmallGap" w:sz="24" w:space="0" w:color="auto"/>
            </w:tcBorders>
          </w:tcPr>
          <w:p w14:paraId="312D8676" w14:textId="77777777" w:rsidR="00034D3A" w:rsidRPr="00E3455F" w:rsidRDefault="008C6425" w:rsidP="00FE3DB0">
            <w:pPr>
              <w:spacing w:after="58"/>
              <w:rPr>
                <w:sz w:val="24"/>
              </w:rPr>
            </w:pPr>
            <w:r>
              <w:rPr>
                <w:sz w:val="24"/>
              </w:rPr>
              <w:t>To establish guidelines for transfer of credits</w:t>
            </w:r>
          </w:p>
        </w:tc>
      </w:tr>
      <w:tr w:rsidR="0086420B" w14:paraId="01C33111" w14:textId="77777777" w:rsidTr="37425527">
        <w:trPr>
          <w:trHeight w:val="591"/>
        </w:trPr>
        <w:tc>
          <w:tcPr>
            <w:tcW w:w="1665" w:type="dxa"/>
            <w:tcBorders>
              <w:top w:val="single" w:sz="12" w:space="0" w:color="auto"/>
              <w:left w:val="thinThickThinSmallGap" w:sz="24" w:space="0" w:color="auto"/>
              <w:bottom w:val="thinThickThinSmallGap" w:sz="24" w:space="0" w:color="auto"/>
              <w:right w:val="single" w:sz="12" w:space="0" w:color="auto"/>
            </w:tcBorders>
            <w:shd w:val="clear" w:color="auto" w:fill="FFFFFF" w:themeFill="background1"/>
          </w:tcPr>
          <w:p w14:paraId="78F9815F" w14:textId="77777777" w:rsidR="0086420B" w:rsidRPr="00E3455F" w:rsidRDefault="0086420B" w:rsidP="00034D3A">
            <w:pPr>
              <w:rPr>
                <w:sz w:val="24"/>
              </w:rPr>
            </w:pPr>
            <w:r w:rsidRPr="00E3455F">
              <w:rPr>
                <w:sz w:val="24"/>
              </w:rPr>
              <w:t>Regulation Reference:</w:t>
            </w:r>
          </w:p>
        </w:tc>
        <w:tc>
          <w:tcPr>
            <w:tcW w:w="6015" w:type="dxa"/>
            <w:gridSpan w:val="3"/>
            <w:tcBorders>
              <w:top w:val="single" w:sz="12" w:space="0" w:color="auto"/>
              <w:left w:val="nil"/>
              <w:bottom w:val="thinThickThinSmallGap" w:sz="24" w:space="0" w:color="auto"/>
              <w:right w:val="thinThickThinSmallGap" w:sz="24" w:space="0" w:color="auto"/>
            </w:tcBorders>
          </w:tcPr>
          <w:p w14:paraId="629D792A" w14:textId="77777777" w:rsidR="0086420B" w:rsidRPr="00E3455F" w:rsidRDefault="0086420B" w:rsidP="00034D3A">
            <w:pPr>
              <w:spacing w:after="58"/>
              <w:rPr>
                <w:sz w:val="24"/>
              </w:rPr>
            </w:pPr>
            <w:r w:rsidRPr="00E3455F">
              <w:rPr>
                <w:sz w:val="24"/>
              </w:rPr>
              <w:t>N/A</w:t>
            </w:r>
          </w:p>
        </w:tc>
        <w:tc>
          <w:tcPr>
            <w:tcW w:w="1828" w:type="dxa"/>
            <w:tcBorders>
              <w:top w:val="single" w:sz="12" w:space="0" w:color="auto"/>
              <w:left w:val="nil"/>
              <w:bottom w:val="thinThickThinSmallGap" w:sz="24" w:space="0" w:color="auto"/>
              <w:right w:val="thinThickThinSmallGap" w:sz="24" w:space="0" w:color="auto"/>
            </w:tcBorders>
          </w:tcPr>
          <w:p w14:paraId="5AFC7B24" w14:textId="77777777" w:rsidR="0086420B" w:rsidRPr="00E3455F" w:rsidRDefault="0086420B" w:rsidP="00034D3A">
            <w:pPr>
              <w:spacing w:after="58"/>
              <w:rPr>
                <w:sz w:val="24"/>
              </w:rPr>
            </w:pPr>
            <w:r w:rsidRPr="00E3455F">
              <w:rPr>
                <w:sz w:val="24"/>
              </w:rPr>
              <w:t>#</w:t>
            </w:r>
          </w:p>
        </w:tc>
      </w:tr>
    </w:tbl>
    <w:p w14:paraId="72A3D3EC" w14:textId="0300050B" w:rsidR="0075681B" w:rsidRDefault="0075681B" w:rsidP="6E2B6979">
      <w:pPr>
        <w:rPr>
          <w:sz w:val="24"/>
        </w:rPr>
      </w:pPr>
    </w:p>
    <w:p w14:paraId="7C1586CC" w14:textId="77777777" w:rsidR="00291FAF" w:rsidRDefault="00291FAF" w:rsidP="008C6425">
      <w:pPr>
        <w:rPr>
          <w:color w:val="030A13"/>
          <w:sz w:val="24"/>
        </w:rPr>
      </w:pPr>
      <w:r w:rsidRPr="00291FAF">
        <w:rPr>
          <w:b/>
          <w:sz w:val="24"/>
        </w:rPr>
        <w:t>Policy</w:t>
      </w:r>
      <w:r w:rsidRPr="00055CC1">
        <w:rPr>
          <w:b/>
          <w:sz w:val="24"/>
        </w:rPr>
        <w:t>:</w:t>
      </w:r>
      <w:r w:rsidRPr="00055CC1">
        <w:rPr>
          <w:sz w:val="24"/>
        </w:rPr>
        <w:t xml:space="preserve"> </w:t>
      </w:r>
    </w:p>
    <w:p w14:paraId="0D0B940D" w14:textId="77777777" w:rsidR="008C6425" w:rsidRDefault="008C6425" w:rsidP="008C6425">
      <w:pPr>
        <w:rPr>
          <w:color w:val="030A13"/>
          <w:sz w:val="24"/>
        </w:rPr>
      </w:pPr>
    </w:p>
    <w:p w14:paraId="1E81B0BB" w14:textId="2C93B82C" w:rsidR="008C6425" w:rsidRDefault="008C6425" w:rsidP="37425527">
      <w:pPr>
        <w:rPr>
          <w:color w:val="030A13"/>
          <w:sz w:val="24"/>
        </w:rPr>
      </w:pPr>
      <w:r w:rsidRPr="37425527">
        <w:rPr>
          <w:color w:val="030A13"/>
          <w:sz w:val="24"/>
        </w:rPr>
        <w:t>All requests for transfer credit will be considered on an individual basis</w:t>
      </w:r>
      <w:r w:rsidR="21A6ABFB" w:rsidRPr="37425527">
        <w:rPr>
          <w:color w:val="030A13"/>
          <w:sz w:val="24"/>
        </w:rPr>
        <w:t xml:space="preserve"> with the</w:t>
      </w:r>
      <w:r w:rsidRPr="37425527">
        <w:rPr>
          <w:color w:val="030A13"/>
          <w:sz w:val="24"/>
        </w:rPr>
        <w:t xml:space="preserve"> final </w:t>
      </w:r>
      <w:r w:rsidR="39B7DAF5" w:rsidRPr="37425527">
        <w:rPr>
          <w:color w:val="030A13"/>
          <w:sz w:val="24"/>
        </w:rPr>
        <w:t>decision made at the</w:t>
      </w:r>
      <w:r w:rsidRPr="37425527">
        <w:rPr>
          <w:color w:val="030A13"/>
          <w:sz w:val="24"/>
        </w:rPr>
        <w:t xml:space="preserve"> discretion of Academic Administration. </w:t>
      </w:r>
      <w:r w:rsidR="39B7DAF5" w:rsidRPr="37425527">
        <w:rPr>
          <w:color w:val="030A13"/>
          <w:sz w:val="24"/>
        </w:rPr>
        <w:t xml:space="preserve">Select programs have specific guidelines as to what may or may not be considered for transfer of credit (TOC). Guidelines include, but are not limited </w:t>
      </w:r>
      <w:proofErr w:type="gramStart"/>
      <w:r w:rsidR="39B7DAF5" w:rsidRPr="37425527">
        <w:rPr>
          <w:color w:val="030A13"/>
          <w:sz w:val="24"/>
        </w:rPr>
        <w:t>to:</w:t>
      </w:r>
      <w:proofErr w:type="gramEnd"/>
      <w:r w:rsidR="39B7DAF5" w:rsidRPr="37425527">
        <w:rPr>
          <w:color w:val="030A13"/>
          <w:sz w:val="24"/>
        </w:rPr>
        <w:t xml:space="preserve"> minimum course grade, course content, course credit/hours, each program’s maximum allowed transfer of credit, as well as duration of time expired between course completion and </w:t>
      </w:r>
      <w:proofErr w:type="spellStart"/>
      <w:r w:rsidR="1672E946" w:rsidRPr="37425527">
        <w:rPr>
          <w:color w:val="030A13"/>
          <w:sz w:val="24"/>
        </w:rPr>
        <w:t>Stepful</w:t>
      </w:r>
      <w:proofErr w:type="spellEnd"/>
      <w:r w:rsidR="1672E946" w:rsidRPr="37425527">
        <w:rPr>
          <w:color w:val="030A13"/>
          <w:sz w:val="24"/>
        </w:rPr>
        <w:t xml:space="preserve"> College</w:t>
      </w:r>
      <w:r w:rsidR="39B7DAF5" w:rsidRPr="37425527">
        <w:rPr>
          <w:color w:val="030A13"/>
          <w:sz w:val="24"/>
        </w:rPr>
        <w:t xml:space="preserve"> enrollment. </w:t>
      </w:r>
      <w:proofErr w:type="spellStart"/>
      <w:r w:rsidR="39B7DAF5" w:rsidRPr="37425527">
        <w:rPr>
          <w:color w:val="030A13"/>
          <w:sz w:val="24"/>
        </w:rPr>
        <w:t>S</w:t>
      </w:r>
      <w:r w:rsidR="7EA960D1" w:rsidRPr="37425527">
        <w:rPr>
          <w:color w:val="030A13"/>
          <w:sz w:val="24"/>
        </w:rPr>
        <w:t>tepful</w:t>
      </w:r>
      <w:proofErr w:type="spellEnd"/>
      <w:r w:rsidR="7EA960D1" w:rsidRPr="37425527">
        <w:rPr>
          <w:color w:val="030A13"/>
          <w:sz w:val="24"/>
        </w:rPr>
        <w:t xml:space="preserve"> College</w:t>
      </w:r>
      <w:r w:rsidR="39B7DAF5" w:rsidRPr="37425527">
        <w:rPr>
          <w:color w:val="030A13"/>
          <w:sz w:val="24"/>
        </w:rPr>
        <w:t xml:space="preserve"> considers only transfer of courses completed at colleges that are accredited by an agency </w:t>
      </w:r>
      <w:r w:rsidRPr="37425527">
        <w:rPr>
          <w:color w:val="030A13"/>
          <w:sz w:val="24"/>
        </w:rPr>
        <w:t xml:space="preserve">recognized by the United States Department of Education (USDE) and/or the Council of Higher Education Accreditation (CHEA). Program criteria will be shared with prospective students during the admissions process. </w:t>
      </w:r>
      <w:r w:rsidR="3129C44B" w:rsidRPr="37425527">
        <w:rPr>
          <w:color w:val="030A13"/>
          <w:sz w:val="24"/>
        </w:rPr>
        <w:t>Transfer of credit(s) must be made at the time of enrollment; no transfer of credit will be granted once a student’s program of study has begun.</w:t>
      </w:r>
    </w:p>
    <w:p w14:paraId="0E27B00A" w14:textId="77777777" w:rsidR="00EB6A60" w:rsidRDefault="00EB6A60" w:rsidP="008C6425">
      <w:pPr>
        <w:rPr>
          <w:color w:val="030A13"/>
          <w:sz w:val="24"/>
        </w:rPr>
      </w:pPr>
    </w:p>
    <w:p w14:paraId="460352C2" w14:textId="77777777" w:rsidR="00EB6A60" w:rsidRDefault="00EB6A60" w:rsidP="00EB6A60">
      <w:pPr>
        <w:rPr>
          <w:sz w:val="24"/>
        </w:rPr>
      </w:pPr>
      <w:r w:rsidRPr="00E7580D">
        <w:rPr>
          <w:sz w:val="24"/>
        </w:rPr>
        <w:t xml:space="preserve">An institution or program may accept credits or clock hours earned at another institution that is not located in the United States or its territories if the specific foreign education is evaluated by an agency </w:t>
      </w:r>
      <w:r w:rsidR="00A8186E">
        <w:rPr>
          <w:sz w:val="24"/>
        </w:rPr>
        <w:t>that</w:t>
      </w:r>
      <w:r w:rsidRPr="00E7580D">
        <w:rPr>
          <w:sz w:val="24"/>
        </w:rPr>
        <w:t xml:space="preserve"> attests to the qualitative and quantitative equivalency of the foreign education and the specific course or courses for which transfer credit is to be awarded. The institution must use the credential evaluation services of an agency that has published standards for membership, affiliations to </w:t>
      </w:r>
      <w:r w:rsidR="00FA1E4A">
        <w:rPr>
          <w:sz w:val="24"/>
        </w:rPr>
        <w:t>U.S.-based</w:t>
      </w:r>
      <w:r w:rsidRPr="00E7580D">
        <w:rPr>
          <w:sz w:val="24"/>
        </w:rPr>
        <w:t xml:space="preserve"> international higher education associations, and are frequently linked to and used by federal agencies, state agencies, educational institutions</w:t>
      </w:r>
      <w:r w:rsidR="00FA1E4A">
        <w:rPr>
          <w:sz w:val="24"/>
        </w:rPr>
        <w:t>,</w:t>
      </w:r>
      <w:r w:rsidRPr="00E7580D">
        <w:rPr>
          <w:sz w:val="24"/>
        </w:rPr>
        <w:t xml:space="preserve"> and employers (e.g. NACES and AICE).</w:t>
      </w:r>
      <w:r w:rsidRPr="00EB6A60">
        <w:rPr>
          <w:sz w:val="24"/>
        </w:rPr>
        <w:t xml:space="preserve">  </w:t>
      </w:r>
    </w:p>
    <w:p w14:paraId="60061E4C" w14:textId="77777777" w:rsidR="00EB6A60" w:rsidRDefault="00EB6A60" w:rsidP="00EB6A60">
      <w:pPr>
        <w:rPr>
          <w:sz w:val="24"/>
        </w:rPr>
      </w:pPr>
    </w:p>
    <w:p w14:paraId="2FF2D932" w14:textId="4C585BD1" w:rsidR="641AD48E" w:rsidRDefault="00EB6A60" w:rsidP="6E320E6F">
      <w:pPr>
        <w:rPr>
          <w:sz w:val="24"/>
        </w:rPr>
      </w:pPr>
      <w:r w:rsidRPr="6E320E6F">
        <w:rPr>
          <w:sz w:val="24"/>
        </w:rPr>
        <w:t xml:space="preserve">At a minimum, 25 percent of the credits or the recognized clock-hour equivalent required for completion of a program must be earned through coursework offered by and completed at St. Louis College of Health Careers (SLCHC). </w:t>
      </w:r>
    </w:p>
    <w:p w14:paraId="78C00DF8" w14:textId="77777777" w:rsidR="00291FAF" w:rsidRDefault="00291FAF" w:rsidP="0075681B">
      <w:pPr>
        <w:rPr>
          <w:b/>
          <w:sz w:val="24"/>
        </w:rPr>
      </w:pPr>
      <w:r w:rsidRPr="00291FAF">
        <w:rPr>
          <w:b/>
          <w:sz w:val="24"/>
        </w:rPr>
        <w:t xml:space="preserve">Procedure: </w:t>
      </w:r>
    </w:p>
    <w:p w14:paraId="049F31CB" w14:textId="77777777" w:rsidR="0075681B" w:rsidRDefault="0075681B" w:rsidP="0075681B">
      <w:pPr>
        <w:rPr>
          <w:b/>
          <w:sz w:val="24"/>
        </w:rPr>
      </w:pPr>
    </w:p>
    <w:p w14:paraId="53128261" w14:textId="0856B958" w:rsidR="00AB3C06" w:rsidRDefault="0075681B" w:rsidP="6E320E6F">
      <w:pPr>
        <w:numPr>
          <w:ilvl w:val="0"/>
          <w:numId w:val="18"/>
        </w:numPr>
        <w:rPr>
          <w:sz w:val="24"/>
        </w:rPr>
      </w:pPr>
      <w:r w:rsidRPr="6E320E6F">
        <w:rPr>
          <w:sz w:val="24"/>
        </w:rPr>
        <w:t xml:space="preserve">The Admissions </w:t>
      </w:r>
      <w:r w:rsidR="00DE6CF5" w:rsidRPr="6E320E6F">
        <w:rPr>
          <w:sz w:val="24"/>
        </w:rPr>
        <w:t>Representative</w:t>
      </w:r>
      <w:r w:rsidRPr="6E320E6F">
        <w:rPr>
          <w:sz w:val="24"/>
        </w:rPr>
        <w:t xml:space="preserve"> will request all necessary paperwork</w:t>
      </w:r>
      <w:r w:rsidR="00DE6CF5" w:rsidRPr="6E320E6F">
        <w:rPr>
          <w:sz w:val="24"/>
        </w:rPr>
        <w:t xml:space="preserve"> from the incoming student requesting transfer of credit (TOC)</w:t>
      </w:r>
      <w:r w:rsidRPr="6E320E6F">
        <w:rPr>
          <w:sz w:val="24"/>
        </w:rPr>
        <w:t>: transcripts</w:t>
      </w:r>
      <w:r w:rsidR="00AB3C06" w:rsidRPr="6E320E6F">
        <w:rPr>
          <w:sz w:val="24"/>
        </w:rPr>
        <w:t xml:space="preserve"> (official transcripts may be required for certain programs)</w:t>
      </w:r>
      <w:r w:rsidRPr="6E320E6F">
        <w:rPr>
          <w:sz w:val="24"/>
        </w:rPr>
        <w:t>, course descriptions and syllabus</w:t>
      </w:r>
      <w:r w:rsidR="00AB3C06" w:rsidRPr="6E320E6F">
        <w:rPr>
          <w:sz w:val="24"/>
        </w:rPr>
        <w:t xml:space="preserve"> </w:t>
      </w:r>
      <w:r w:rsidRPr="6E320E6F">
        <w:rPr>
          <w:sz w:val="24"/>
        </w:rPr>
        <w:t>(when applicable)</w:t>
      </w:r>
      <w:r w:rsidR="00DE6CF5" w:rsidRPr="6E320E6F">
        <w:rPr>
          <w:sz w:val="24"/>
        </w:rPr>
        <w:t xml:space="preserve">. </w:t>
      </w:r>
    </w:p>
    <w:p w14:paraId="57E05485" w14:textId="77777777" w:rsidR="00DE6CF5" w:rsidRDefault="00AB3C06" w:rsidP="00AB3C06">
      <w:pPr>
        <w:numPr>
          <w:ilvl w:val="0"/>
          <w:numId w:val="18"/>
        </w:numPr>
        <w:rPr>
          <w:sz w:val="24"/>
        </w:rPr>
      </w:pPr>
      <w:r>
        <w:rPr>
          <w:sz w:val="24"/>
        </w:rPr>
        <w:t xml:space="preserve">The </w:t>
      </w:r>
      <w:r w:rsidR="007C70D7">
        <w:rPr>
          <w:sz w:val="24"/>
        </w:rPr>
        <w:t>Admissions R</w:t>
      </w:r>
      <w:r>
        <w:rPr>
          <w:sz w:val="24"/>
        </w:rPr>
        <w:t xml:space="preserve">epresentative will collect all necessary </w:t>
      </w:r>
      <w:proofErr w:type="gramStart"/>
      <w:r>
        <w:rPr>
          <w:sz w:val="24"/>
        </w:rPr>
        <w:t>transfer</w:t>
      </w:r>
      <w:proofErr w:type="gramEnd"/>
      <w:r>
        <w:rPr>
          <w:sz w:val="24"/>
        </w:rPr>
        <w:t xml:space="preserve"> of credit documentation and paperwork from the incoming student and deliver it</w:t>
      </w:r>
      <w:r w:rsidR="00FD79BA">
        <w:rPr>
          <w:sz w:val="24"/>
        </w:rPr>
        <w:t xml:space="preserve"> to the Director of Admissions.</w:t>
      </w:r>
      <w:r>
        <w:rPr>
          <w:sz w:val="24"/>
        </w:rPr>
        <w:t xml:space="preserve"> </w:t>
      </w:r>
    </w:p>
    <w:p w14:paraId="62486C05" w14:textId="77777777" w:rsidR="00DE6CF5" w:rsidRDefault="00DE6CF5" w:rsidP="00DE6CF5">
      <w:pPr>
        <w:pStyle w:val="ListParagraph"/>
        <w:rPr>
          <w:sz w:val="24"/>
        </w:rPr>
      </w:pPr>
    </w:p>
    <w:p w14:paraId="569158BA" w14:textId="77777777" w:rsidR="00AB3C06" w:rsidRDefault="00AB3C06" w:rsidP="00AB3C06">
      <w:pPr>
        <w:numPr>
          <w:ilvl w:val="0"/>
          <w:numId w:val="18"/>
        </w:numPr>
        <w:rPr>
          <w:sz w:val="24"/>
        </w:rPr>
      </w:pPr>
      <w:r>
        <w:rPr>
          <w:sz w:val="24"/>
        </w:rPr>
        <w:t xml:space="preserve">The Director of Admissions will confer the request and paperwork/documentation with the appropriate members of the Academic </w:t>
      </w:r>
      <w:r w:rsidR="00556539">
        <w:rPr>
          <w:sz w:val="24"/>
        </w:rPr>
        <w:t>Administration</w:t>
      </w:r>
      <w:r>
        <w:rPr>
          <w:sz w:val="24"/>
        </w:rPr>
        <w:t>.</w:t>
      </w:r>
    </w:p>
    <w:p w14:paraId="46075A46" w14:textId="77777777" w:rsidR="00DE6CF5" w:rsidRDefault="00DE6CF5" w:rsidP="00DE6CF5">
      <w:pPr>
        <w:numPr>
          <w:ilvl w:val="1"/>
          <w:numId w:val="18"/>
        </w:numPr>
        <w:rPr>
          <w:sz w:val="24"/>
        </w:rPr>
      </w:pPr>
      <w:r>
        <w:rPr>
          <w:sz w:val="24"/>
        </w:rPr>
        <w:lastRenderedPageBreak/>
        <w:t>Documentation – official or unofficial transcript</w:t>
      </w:r>
      <w:r w:rsidR="002C2571">
        <w:rPr>
          <w:sz w:val="24"/>
        </w:rPr>
        <w:t>/grade history</w:t>
      </w:r>
      <w:r>
        <w:rPr>
          <w:sz w:val="24"/>
        </w:rPr>
        <w:t xml:space="preserve"> </w:t>
      </w:r>
      <w:r w:rsidR="00556539">
        <w:rPr>
          <w:sz w:val="24"/>
        </w:rPr>
        <w:t>(</w:t>
      </w:r>
      <w:r>
        <w:rPr>
          <w:sz w:val="24"/>
        </w:rPr>
        <w:t>depending upon the program</w:t>
      </w:r>
      <w:r w:rsidR="00556539">
        <w:rPr>
          <w:sz w:val="24"/>
        </w:rPr>
        <w:t>).</w:t>
      </w:r>
    </w:p>
    <w:p w14:paraId="3BCF481B" w14:textId="77777777" w:rsidR="00DE6CF5" w:rsidRDefault="00DE6CF5" w:rsidP="00DE6CF5">
      <w:pPr>
        <w:numPr>
          <w:ilvl w:val="2"/>
          <w:numId w:val="18"/>
        </w:numPr>
        <w:rPr>
          <w:sz w:val="24"/>
        </w:rPr>
      </w:pPr>
      <w:r>
        <w:rPr>
          <w:sz w:val="24"/>
        </w:rPr>
        <w:t xml:space="preserve">Previous college credits under review for transferability must be from a college </w:t>
      </w:r>
      <w:r w:rsidR="00556539">
        <w:rPr>
          <w:sz w:val="24"/>
        </w:rPr>
        <w:t xml:space="preserve">accredited by an agency </w:t>
      </w:r>
      <w:r>
        <w:rPr>
          <w:sz w:val="24"/>
        </w:rPr>
        <w:t>recognized by the United States Department of Education (USDE) or the Council for Higher Education Accreditation (CHEA).</w:t>
      </w:r>
    </w:p>
    <w:p w14:paraId="3323E8BA" w14:textId="77777777" w:rsidR="00DE6CF5" w:rsidRDefault="00DE6CF5" w:rsidP="00DE6CF5">
      <w:pPr>
        <w:numPr>
          <w:ilvl w:val="1"/>
          <w:numId w:val="18"/>
        </w:numPr>
        <w:rPr>
          <w:sz w:val="24"/>
        </w:rPr>
      </w:pPr>
      <w:r>
        <w:rPr>
          <w:sz w:val="24"/>
        </w:rPr>
        <w:t xml:space="preserve">Paperwork – course description, syllabus, course outlines (as requested by the Academic </w:t>
      </w:r>
      <w:r w:rsidR="00556539">
        <w:rPr>
          <w:sz w:val="24"/>
        </w:rPr>
        <w:t>Administration</w:t>
      </w:r>
      <w:r>
        <w:rPr>
          <w:sz w:val="24"/>
        </w:rPr>
        <w:t>)</w:t>
      </w:r>
    </w:p>
    <w:p w14:paraId="1A90B6F7" w14:textId="6436CEDA" w:rsidR="00EB6A60" w:rsidRDefault="00CB146D" w:rsidP="64A17BB3">
      <w:pPr>
        <w:numPr>
          <w:ilvl w:val="1"/>
          <w:numId w:val="18"/>
        </w:numPr>
        <w:rPr>
          <w:sz w:val="24"/>
        </w:rPr>
      </w:pPr>
      <w:r w:rsidRPr="2845A280">
        <w:rPr>
          <w:b/>
          <w:bCs/>
          <w:sz w:val="24"/>
        </w:rPr>
        <w:t>Duration of Time</w:t>
      </w:r>
      <w:r w:rsidRPr="2845A280">
        <w:rPr>
          <w:sz w:val="24"/>
        </w:rPr>
        <w:t xml:space="preserve"> –</w:t>
      </w:r>
      <w:r w:rsidR="00FA1E4A" w:rsidRPr="2845A280">
        <w:rPr>
          <w:sz w:val="24"/>
        </w:rPr>
        <w:t xml:space="preserve"> </w:t>
      </w:r>
      <w:r w:rsidR="00112E11" w:rsidRPr="2845A280">
        <w:rPr>
          <w:sz w:val="24"/>
        </w:rPr>
        <w:t>General Education credits</w:t>
      </w:r>
      <w:r w:rsidR="00FA1E4A" w:rsidRPr="2845A280">
        <w:rPr>
          <w:sz w:val="24"/>
        </w:rPr>
        <w:t xml:space="preserve"> can be accepted for up to </w:t>
      </w:r>
      <w:r w:rsidR="06109579" w:rsidRPr="2845A280">
        <w:rPr>
          <w:sz w:val="24"/>
        </w:rPr>
        <w:t>5</w:t>
      </w:r>
      <w:r w:rsidR="00FA1E4A" w:rsidRPr="2845A280">
        <w:rPr>
          <w:sz w:val="24"/>
        </w:rPr>
        <w:t xml:space="preserve"> years </w:t>
      </w:r>
      <w:r w:rsidR="008B1F48" w:rsidRPr="2845A280">
        <w:rPr>
          <w:sz w:val="24"/>
        </w:rPr>
        <w:t>from</w:t>
      </w:r>
      <w:r w:rsidR="00FA1E4A" w:rsidRPr="2845A280">
        <w:rPr>
          <w:sz w:val="24"/>
        </w:rPr>
        <w:t xml:space="preserve"> the </w:t>
      </w:r>
      <w:r w:rsidR="09C7C36F" w:rsidRPr="2845A280">
        <w:rPr>
          <w:sz w:val="24"/>
        </w:rPr>
        <w:t>date of completion</w:t>
      </w:r>
      <w:r w:rsidR="00FA1E4A" w:rsidRPr="2845A280">
        <w:rPr>
          <w:sz w:val="24"/>
        </w:rPr>
        <w:t xml:space="preserve">. </w:t>
      </w:r>
      <w:r w:rsidR="008B1F48" w:rsidRPr="2845A280">
        <w:rPr>
          <w:sz w:val="24"/>
        </w:rPr>
        <w:t>Any General Education credits</w:t>
      </w:r>
      <w:r w:rsidR="00112E11" w:rsidRPr="2845A280">
        <w:rPr>
          <w:sz w:val="24"/>
        </w:rPr>
        <w:t xml:space="preserve"> beyond</w:t>
      </w:r>
      <w:r w:rsidR="004B3FAF" w:rsidRPr="2845A280">
        <w:rPr>
          <w:sz w:val="24"/>
        </w:rPr>
        <w:t xml:space="preserve"> </w:t>
      </w:r>
      <w:r w:rsidR="42C451D6" w:rsidRPr="2845A280">
        <w:rPr>
          <w:sz w:val="24"/>
        </w:rPr>
        <w:t>5</w:t>
      </w:r>
      <w:r w:rsidR="008B1F48" w:rsidRPr="2845A280">
        <w:rPr>
          <w:sz w:val="24"/>
        </w:rPr>
        <w:t xml:space="preserve"> </w:t>
      </w:r>
      <w:r w:rsidR="00112E11" w:rsidRPr="2845A280">
        <w:rPr>
          <w:sz w:val="24"/>
        </w:rPr>
        <w:t>years</w:t>
      </w:r>
      <w:r w:rsidR="00EB6A60" w:rsidRPr="2845A280">
        <w:rPr>
          <w:sz w:val="24"/>
        </w:rPr>
        <w:t xml:space="preserve"> </w:t>
      </w:r>
      <w:r w:rsidR="00112E11" w:rsidRPr="2845A280">
        <w:rPr>
          <w:sz w:val="24"/>
        </w:rPr>
        <w:t xml:space="preserve">will be transferred </w:t>
      </w:r>
      <w:r w:rsidR="004B3FAF" w:rsidRPr="2845A280">
        <w:rPr>
          <w:sz w:val="24"/>
        </w:rPr>
        <w:t xml:space="preserve">in </w:t>
      </w:r>
      <w:r w:rsidR="00112E11" w:rsidRPr="2845A280">
        <w:rPr>
          <w:sz w:val="24"/>
        </w:rPr>
        <w:t>on a case-by-case evaluation.</w:t>
      </w:r>
    </w:p>
    <w:p w14:paraId="409830FF" w14:textId="1B668DFD" w:rsidR="00EB6A60" w:rsidRDefault="00112E11" w:rsidP="641AD48E">
      <w:pPr>
        <w:numPr>
          <w:ilvl w:val="2"/>
          <w:numId w:val="18"/>
        </w:numPr>
        <w:rPr>
          <w:sz w:val="24"/>
        </w:rPr>
      </w:pPr>
      <w:r w:rsidRPr="641AD48E">
        <w:rPr>
          <w:sz w:val="24"/>
        </w:rPr>
        <w:t xml:space="preserve">Anatomy &amp; </w:t>
      </w:r>
      <w:r w:rsidR="00EB6A60" w:rsidRPr="641AD48E">
        <w:rPr>
          <w:sz w:val="24"/>
        </w:rPr>
        <w:t>Physiology,</w:t>
      </w:r>
      <w:r w:rsidR="00A8186E" w:rsidRPr="641AD48E">
        <w:rPr>
          <w:sz w:val="24"/>
        </w:rPr>
        <w:t xml:space="preserve"> </w:t>
      </w:r>
      <w:r w:rsidR="00EB6A60" w:rsidRPr="641AD48E">
        <w:rPr>
          <w:sz w:val="24"/>
        </w:rPr>
        <w:t>Kinesiology</w:t>
      </w:r>
      <w:r w:rsidR="00A8186E" w:rsidRPr="641AD48E">
        <w:rPr>
          <w:sz w:val="24"/>
        </w:rPr>
        <w:t>, and Microbiol</w:t>
      </w:r>
      <w:r w:rsidR="31A3A13A" w:rsidRPr="641AD48E">
        <w:rPr>
          <w:sz w:val="24"/>
        </w:rPr>
        <w:t>ogy can be accepted for up to</w:t>
      </w:r>
      <w:r w:rsidR="0071293C" w:rsidRPr="641AD48E">
        <w:rPr>
          <w:sz w:val="24"/>
        </w:rPr>
        <w:t xml:space="preserve"> </w:t>
      </w:r>
      <w:r w:rsidR="004B3FAF" w:rsidRPr="641AD48E">
        <w:rPr>
          <w:sz w:val="24"/>
        </w:rPr>
        <w:t>3</w:t>
      </w:r>
      <w:r w:rsidR="0071293C" w:rsidRPr="641AD48E">
        <w:rPr>
          <w:sz w:val="24"/>
        </w:rPr>
        <w:t xml:space="preserve"> year</w:t>
      </w:r>
      <w:r w:rsidR="00A8186E" w:rsidRPr="641AD48E">
        <w:rPr>
          <w:sz w:val="24"/>
        </w:rPr>
        <w:t xml:space="preserve">s from </w:t>
      </w:r>
      <w:r w:rsidR="28DF4F85" w:rsidRPr="641AD48E">
        <w:rPr>
          <w:sz w:val="24"/>
        </w:rPr>
        <w:t>the date of completion</w:t>
      </w:r>
      <w:r w:rsidR="00A8186E" w:rsidRPr="641AD48E">
        <w:rPr>
          <w:sz w:val="24"/>
        </w:rPr>
        <w:t xml:space="preserve">. </w:t>
      </w:r>
    </w:p>
    <w:p w14:paraId="186495AF" w14:textId="49FBC545" w:rsidR="00A8186E" w:rsidRPr="00A8186E" w:rsidRDefault="3F367500" w:rsidP="2845A280">
      <w:pPr>
        <w:numPr>
          <w:ilvl w:val="2"/>
          <w:numId w:val="18"/>
        </w:numPr>
        <w:rPr>
          <w:rStyle w:val="normaltextrun"/>
          <w:color w:val="000000" w:themeColor="text1"/>
          <w:sz w:val="24"/>
        </w:rPr>
      </w:pPr>
      <w:r w:rsidRPr="2845A280">
        <w:rPr>
          <w:rStyle w:val="normaltextrun"/>
          <w:color w:val="000000"/>
          <w:sz w:val="24"/>
          <w:shd w:val="clear" w:color="auto" w:fill="FFFFFF"/>
        </w:rPr>
        <w:t xml:space="preserve">Applicants with Anatomy &amp; Physiology (A&amp;P) credits older than 3 years may opt to take the A&amp;P HESI exam to allow transfer of credits by achieving a </w:t>
      </w:r>
      <w:r w:rsidRPr="2845A280">
        <w:rPr>
          <w:rStyle w:val="normaltextrun"/>
          <w:b/>
          <w:bCs/>
          <w:color w:val="000000"/>
          <w:sz w:val="24"/>
          <w:shd w:val="clear" w:color="auto" w:fill="FFFFFF"/>
        </w:rPr>
        <w:t>minimum score of 75%</w:t>
      </w:r>
      <w:r w:rsidRPr="2845A280">
        <w:rPr>
          <w:rStyle w:val="normaltextrun"/>
          <w:color w:val="000000"/>
          <w:sz w:val="24"/>
          <w:shd w:val="clear" w:color="auto" w:fill="FFFFFF"/>
        </w:rPr>
        <w:t xml:space="preserve">. (See Admissions Testing Policy for more </w:t>
      </w:r>
      <w:r w:rsidR="07A83B00" w:rsidRPr="2845A280">
        <w:rPr>
          <w:rStyle w:val="normaltextrun"/>
          <w:color w:val="000000"/>
          <w:sz w:val="24"/>
          <w:shd w:val="clear" w:color="auto" w:fill="FFFFFF"/>
        </w:rPr>
        <w:t>details.)</w:t>
      </w:r>
    </w:p>
    <w:p w14:paraId="4A404191" w14:textId="4F31E4BA" w:rsidR="4BC63B13" w:rsidRDefault="4BC63B13" w:rsidP="37425527">
      <w:pPr>
        <w:pStyle w:val="ListParagraph"/>
        <w:numPr>
          <w:ilvl w:val="1"/>
          <w:numId w:val="18"/>
        </w:numPr>
        <w:rPr>
          <w:rStyle w:val="normaltextrun"/>
          <w:color w:val="000000" w:themeColor="text1"/>
          <w:sz w:val="24"/>
        </w:rPr>
      </w:pPr>
      <w:r w:rsidRPr="37425527">
        <w:rPr>
          <w:rStyle w:val="normaltextrun"/>
          <w:color w:val="000000" w:themeColor="text1"/>
          <w:sz w:val="24"/>
        </w:rPr>
        <w:t xml:space="preserve">Core courses in PN, LPN to RN, and RT </w:t>
      </w:r>
      <w:r w:rsidR="197A361B" w:rsidRPr="37425527">
        <w:rPr>
          <w:rStyle w:val="normaltextrun"/>
          <w:color w:val="000000" w:themeColor="text1"/>
          <w:sz w:val="24"/>
        </w:rPr>
        <w:t>-</w:t>
      </w:r>
      <w:r w:rsidRPr="37425527">
        <w:rPr>
          <w:rStyle w:val="normaltextrun"/>
          <w:color w:val="000000" w:themeColor="text1"/>
          <w:sz w:val="24"/>
        </w:rPr>
        <w:t xml:space="preserve"> AAS may not transf</w:t>
      </w:r>
      <w:r w:rsidR="0E9BA90D" w:rsidRPr="37425527">
        <w:rPr>
          <w:rStyle w:val="normaltextrun"/>
          <w:color w:val="000000" w:themeColor="text1"/>
          <w:sz w:val="24"/>
        </w:rPr>
        <w:t>er from another institution.</w:t>
      </w:r>
      <w:r w:rsidR="7386DB79" w:rsidRPr="37425527">
        <w:rPr>
          <w:rStyle w:val="normaltextrun"/>
          <w:color w:val="000000" w:themeColor="text1"/>
          <w:sz w:val="24"/>
        </w:rPr>
        <w:t xml:space="preserve"> </w:t>
      </w:r>
    </w:p>
    <w:p w14:paraId="6248F15F" w14:textId="6A549AEB" w:rsidR="010B77E3" w:rsidRDefault="010B77E3" w:rsidP="37425527">
      <w:pPr>
        <w:pStyle w:val="ListParagraph"/>
        <w:numPr>
          <w:ilvl w:val="1"/>
          <w:numId w:val="18"/>
        </w:numPr>
        <w:rPr>
          <w:rStyle w:val="normaltextrun"/>
          <w:color w:val="000000" w:themeColor="text1"/>
          <w:sz w:val="24"/>
        </w:rPr>
      </w:pPr>
      <w:r w:rsidRPr="37425527">
        <w:rPr>
          <w:rStyle w:val="normaltextrun"/>
          <w:color w:val="000000" w:themeColor="text1"/>
          <w:sz w:val="24"/>
        </w:rPr>
        <w:t>Practical Nursing (PN) will not transfer in outside credits for NS125 (Nur</w:t>
      </w:r>
      <w:r w:rsidR="6E838A77" w:rsidRPr="37425527">
        <w:rPr>
          <w:rStyle w:val="normaltextrun"/>
          <w:color w:val="000000" w:themeColor="text1"/>
          <w:sz w:val="24"/>
        </w:rPr>
        <w:t xml:space="preserve">sing A&amp;P) and MTH203 (Dosage Calculations). </w:t>
      </w:r>
    </w:p>
    <w:p w14:paraId="4101652C" w14:textId="77777777" w:rsidR="00E7580D" w:rsidRDefault="00E7580D" w:rsidP="0071293C">
      <w:pPr>
        <w:ind w:left="720"/>
        <w:rPr>
          <w:sz w:val="24"/>
        </w:rPr>
      </w:pPr>
    </w:p>
    <w:p w14:paraId="7D56EF93" w14:textId="77777777" w:rsidR="00EB6A60" w:rsidRDefault="00EB6A60" w:rsidP="0071293C">
      <w:pPr>
        <w:ind w:left="720"/>
        <w:rPr>
          <w:sz w:val="24"/>
        </w:rPr>
      </w:pPr>
      <w:r>
        <w:rPr>
          <w:sz w:val="24"/>
        </w:rPr>
        <w:t xml:space="preserve">4. </w:t>
      </w:r>
      <w:r w:rsidRPr="00E7580D">
        <w:rPr>
          <w:sz w:val="24"/>
        </w:rPr>
        <w:t xml:space="preserve">SLCHC will only consider the following grades for </w:t>
      </w:r>
      <w:r w:rsidR="006E748D" w:rsidRPr="00E7580D">
        <w:rPr>
          <w:sz w:val="24"/>
        </w:rPr>
        <w:t>transferability</w:t>
      </w:r>
      <w:r w:rsidRPr="00E7580D">
        <w:rPr>
          <w:sz w:val="24"/>
        </w:rPr>
        <w:t>: A</w:t>
      </w:r>
      <w:r w:rsidR="006E748D" w:rsidRPr="00E7580D">
        <w:rPr>
          <w:sz w:val="24"/>
        </w:rPr>
        <w:t>s, Bs, Cs</w:t>
      </w:r>
      <w:r w:rsidR="006E748D">
        <w:rPr>
          <w:sz w:val="24"/>
        </w:rPr>
        <w:t xml:space="preserve"> </w:t>
      </w:r>
    </w:p>
    <w:p w14:paraId="4B99056E" w14:textId="77777777" w:rsidR="00316EA0" w:rsidRDefault="00316EA0" w:rsidP="00316EA0">
      <w:pPr>
        <w:ind w:left="1080"/>
        <w:rPr>
          <w:sz w:val="24"/>
        </w:rPr>
      </w:pPr>
    </w:p>
    <w:p w14:paraId="30AD59DA" w14:textId="5EE931B2" w:rsidR="00AB3C06" w:rsidRPr="00316EA0" w:rsidRDefault="00EB6A60" w:rsidP="641AD48E">
      <w:pPr>
        <w:ind w:left="720"/>
        <w:rPr>
          <w:sz w:val="24"/>
        </w:rPr>
      </w:pPr>
      <w:r w:rsidRPr="641AD48E">
        <w:rPr>
          <w:sz w:val="24"/>
        </w:rPr>
        <w:t xml:space="preserve">5. </w:t>
      </w:r>
      <w:r w:rsidR="00AB3C06" w:rsidRPr="641AD48E">
        <w:rPr>
          <w:sz w:val="24"/>
        </w:rPr>
        <w:t xml:space="preserve">Once </w:t>
      </w:r>
      <w:proofErr w:type="gramStart"/>
      <w:r w:rsidR="00AB3C06" w:rsidRPr="641AD48E">
        <w:rPr>
          <w:sz w:val="24"/>
        </w:rPr>
        <w:t>an approval</w:t>
      </w:r>
      <w:proofErr w:type="gramEnd"/>
      <w:r w:rsidR="00AB3C06" w:rsidRPr="641AD48E">
        <w:rPr>
          <w:sz w:val="24"/>
        </w:rPr>
        <w:t xml:space="preserve"> </w:t>
      </w:r>
      <w:r w:rsidR="00316EA0" w:rsidRPr="641AD48E">
        <w:rPr>
          <w:sz w:val="24"/>
        </w:rPr>
        <w:t xml:space="preserve">and/or denial </w:t>
      </w:r>
      <w:r w:rsidR="00AB3C06" w:rsidRPr="641AD48E">
        <w:rPr>
          <w:sz w:val="24"/>
        </w:rPr>
        <w:t xml:space="preserve">of credit is determined by the Academic </w:t>
      </w:r>
      <w:r w:rsidR="00316EA0" w:rsidRPr="641AD48E">
        <w:rPr>
          <w:sz w:val="24"/>
        </w:rPr>
        <w:t>Administration</w:t>
      </w:r>
      <w:r w:rsidRPr="641AD48E">
        <w:rPr>
          <w:sz w:val="24"/>
        </w:rPr>
        <w:t xml:space="preserve">, a Transfer of Credit Notice </w:t>
      </w:r>
      <w:r w:rsidR="00AB3C06" w:rsidRPr="641AD48E">
        <w:rPr>
          <w:sz w:val="24"/>
        </w:rPr>
        <w:t>will be completed and signed by appropriate officials.</w:t>
      </w:r>
    </w:p>
    <w:p w14:paraId="1299C43A" w14:textId="77777777" w:rsidR="00AB3C06" w:rsidRDefault="00AB3C06" w:rsidP="00DE6CF5">
      <w:pPr>
        <w:rPr>
          <w:sz w:val="24"/>
        </w:rPr>
      </w:pPr>
    </w:p>
    <w:p w14:paraId="43A57C2B" w14:textId="1E0ABEF3" w:rsidR="00DE6CF5" w:rsidRDefault="00EB6A60" w:rsidP="641AD48E">
      <w:pPr>
        <w:ind w:left="720"/>
        <w:rPr>
          <w:sz w:val="24"/>
        </w:rPr>
      </w:pPr>
      <w:r w:rsidRPr="641AD48E">
        <w:rPr>
          <w:sz w:val="24"/>
        </w:rPr>
        <w:t xml:space="preserve">6. </w:t>
      </w:r>
      <w:r w:rsidR="00957B4D" w:rsidRPr="641AD48E">
        <w:rPr>
          <w:sz w:val="24"/>
        </w:rPr>
        <w:t>If a student is dissatisfied with the decision of the Academic Administration, he or she may request an</w:t>
      </w:r>
      <w:r w:rsidRPr="641AD48E">
        <w:rPr>
          <w:sz w:val="24"/>
        </w:rPr>
        <w:t xml:space="preserve"> </w:t>
      </w:r>
      <w:r w:rsidR="00957B4D" w:rsidRPr="641AD48E">
        <w:rPr>
          <w:sz w:val="24"/>
        </w:rPr>
        <w:t xml:space="preserve">appeal. The appeal process is outlined in the </w:t>
      </w:r>
      <w:r w:rsidRPr="641AD48E">
        <w:rPr>
          <w:sz w:val="24"/>
        </w:rPr>
        <w:t>College C</w:t>
      </w:r>
      <w:r w:rsidR="00957B4D" w:rsidRPr="641AD48E">
        <w:rPr>
          <w:sz w:val="24"/>
        </w:rPr>
        <w:t>atalog.</w:t>
      </w:r>
    </w:p>
    <w:p w14:paraId="4DDBEF00" w14:textId="77777777" w:rsidR="00957B4D" w:rsidRDefault="00957B4D" w:rsidP="00957B4D">
      <w:pPr>
        <w:pStyle w:val="ListParagraph"/>
        <w:rPr>
          <w:sz w:val="24"/>
        </w:rPr>
      </w:pPr>
    </w:p>
    <w:p w14:paraId="35C14931" w14:textId="77777777" w:rsidR="00EB6A60" w:rsidRDefault="00EB6A60" w:rsidP="00EB6A60">
      <w:pPr>
        <w:ind w:left="720"/>
        <w:rPr>
          <w:sz w:val="24"/>
        </w:rPr>
      </w:pPr>
      <w:r>
        <w:rPr>
          <w:sz w:val="24"/>
        </w:rPr>
        <w:t xml:space="preserve">7. </w:t>
      </w:r>
      <w:r w:rsidR="00957B4D">
        <w:rPr>
          <w:sz w:val="24"/>
        </w:rPr>
        <w:t xml:space="preserve">The signed Transfer of Credit Notice and the transfer of credit documentation will be given to the </w:t>
      </w:r>
    </w:p>
    <w:p w14:paraId="00BA0F63" w14:textId="77777777" w:rsidR="00957B4D" w:rsidRDefault="00EB6A60" w:rsidP="00EB6A60">
      <w:pPr>
        <w:ind w:left="720"/>
        <w:rPr>
          <w:sz w:val="24"/>
        </w:rPr>
      </w:pPr>
      <w:r>
        <w:rPr>
          <w:sz w:val="24"/>
        </w:rPr>
        <w:t xml:space="preserve">    </w:t>
      </w:r>
      <w:r w:rsidR="00957B4D">
        <w:rPr>
          <w:sz w:val="24"/>
        </w:rPr>
        <w:t>Registrar to be placed in the student’s academic file.</w:t>
      </w:r>
    </w:p>
    <w:p w14:paraId="29D6B04F" w14:textId="77777777" w:rsidR="0075681B" w:rsidRDefault="0075681B" w:rsidP="0075681B">
      <w:pPr>
        <w:rPr>
          <w:sz w:val="24"/>
        </w:rPr>
      </w:pPr>
      <w:r w:rsidRPr="0075681B">
        <w:rPr>
          <w:sz w:val="24"/>
        </w:rPr>
        <w:t xml:space="preserve"> </w:t>
      </w:r>
    </w:p>
    <w:p w14:paraId="368710EA" w14:textId="7346D93E" w:rsidR="00957B4D" w:rsidRPr="0075681B" w:rsidRDefault="00957B4D" w:rsidP="641AD48E">
      <w:pPr>
        <w:rPr>
          <w:sz w:val="24"/>
        </w:rPr>
      </w:pPr>
      <w:r w:rsidRPr="641AD48E">
        <w:rPr>
          <w:sz w:val="24"/>
        </w:rPr>
        <w:t xml:space="preserve">*Credits earned at SLCHC are subject to the discretion of other colleges’ transfer of credit policies. Acceptance of a degree </w:t>
      </w:r>
      <w:r w:rsidR="5D384572" w:rsidRPr="641AD48E">
        <w:rPr>
          <w:sz w:val="24"/>
        </w:rPr>
        <w:t>or</w:t>
      </w:r>
      <w:r w:rsidRPr="641AD48E">
        <w:rPr>
          <w:sz w:val="24"/>
        </w:rPr>
        <w:t xml:space="preserve"> diploma earned in any SLCHC program is also at </w:t>
      </w:r>
      <w:proofErr w:type="gramStart"/>
      <w:r w:rsidRPr="641AD48E">
        <w:rPr>
          <w:sz w:val="24"/>
        </w:rPr>
        <w:t>the complete</w:t>
      </w:r>
      <w:proofErr w:type="gramEnd"/>
      <w:r w:rsidRPr="641AD48E">
        <w:rPr>
          <w:sz w:val="24"/>
        </w:rPr>
        <w:t xml:space="preserve"> discretion of the institution to which students may seek transfer.</w:t>
      </w:r>
    </w:p>
    <w:p w14:paraId="3461D779" w14:textId="77777777" w:rsidR="0075681B" w:rsidRPr="0075681B" w:rsidRDefault="0075681B" w:rsidP="0075681B">
      <w:pPr>
        <w:rPr>
          <w:sz w:val="24"/>
        </w:rPr>
      </w:pPr>
    </w:p>
    <w:p w14:paraId="3CF2D8B6" w14:textId="77777777" w:rsidR="0075681B" w:rsidRPr="0075681B" w:rsidRDefault="0075681B" w:rsidP="0075681B">
      <w:pPr>
        <w:rPr>
          <w:sz w:val="24"/>
        </w:rPr>
      </w:pPr>
    </w:p>
    <w:p w14:paraId="0FB78278" w14:textId="77777777" w:rsidR="00DB21B4" w:rsidRPr="0075681B" w:rsidRDefault="00DB21B4" w:rsidP="00AB198D">
      <w:pPr>
        <w:spacing w:after="120"/>
        <w:ind w:left="720"/>
        <w:rPr>
          <w:sz w:val="24"/>
        </w:rPr>
      </w:pPr>
    </w:p>
    <w:sectPr w:rsidR="00DB21B4" w:rsidRPr="0075681B" w:rsidSect="00034D3A">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D6446" w14:textId="77777777" w:rsidR="00304B8D" w:rsidRDefault="00304B8D">
      <w:r>
        <w:separator/>
      </w:r>
    </w:p>
  </w:endnote>
  <w:endnote w:type="continuationSeparator" w:id="0">
    <w:p w14:paraId="078CE01D" w14:textId="77777777" w:rsidR="00304B8D" w:rsidRDefault="00304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273E6" w14:textId="69E1C057" w:rsidR="00523CED" w:rsidRDefault="37425527" w:rsidP="0086420B">
    <w:pPr>
      <w:pStyle w:val="Footer"/>
    </w:pPr>
    <w:proofErr w:type="spellStart"/>
    <w:r>
      <w:t>Stepful</w:t>
    </w:r>
    <w:proofErr w:type="spellEnd"/>
    <w:r>
      <w:t xml:space="preserve"> College reserves the right to amend any policy to benefit the student population and aid in the mission of the college.</w:t>
    </w:r>
  </w:p>
  <w:p w14:paraId="196E0830" w14:textId="37F02E60" w:rsidR="008341A9" w:rsidRDefault="37425527" w:rsidP="0086420B">
    <w:pPr>
      <w:pStyle w:val="Footer"/>
    </w:pPr>
    <w:r>
      <w:t>Revised 8.4.2026</w:t>
    </w:r>
  </w:p>
  <w:p w14:paraId="34CE0A41" w14:textId="77777777" w:rsidR="00523CED" w:rsidRDefault="00523CED">
    <w:pPr>
      <w:pStyle w:val="Footer"/>
    </w:pPr>
  </w:p>
  <w:p w14:paraId="62EBF3C5" w14:textId="77777777" w:rsidR="00523CED" w:rsidRDefault="00523C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538D5" w14:textId="77777777" w:rsidR="00304B8D" w:rsidRDefault="00304B8D">
      <w:r>
        <w:separator/>
      </w:r>
    </w:p>
  </w:footnote>
  <w:footnote w:type="continuationSeparator" w:id="0">
    <w:p w14:paraId="5014180C" w14:textId="77777777" w:rsidR="00304B8D" w:rsidRDefault="00304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8A12B" w14:textId="24F41E26" w:rsidR="00523CED" w:rsidRDefault="4B70B714" w:rsidP="00034D3A">
    <w:pPr>
      <w:pStyle w:val="Header"/>
      <w:jc w:val="center"/>
    </w:pPr>
    <w:r>
      <w:rPr>
        <w:noProof/>
      </w:rPr>
      <w:drawing>
        <wp:inline distT="0" distB="0" distL="0" distR="0" wp14:anchorId="0D676332" wp14:editId="3E1B2823">
          <wp:extent cx="4095750" cy="847725"/>
          <wp:effectExtent l="0" t="0" r="0" b="0"/>
          <wp:docPr id="8178833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883325" name="Picture 817883325"/>
                  <pic:cNvPicPr/>
                </pic:nvPicPr>
                <pic:blipFill>
                  <a:blip r:embed="rId1">
                    <a:extLst>
                      <a:ext uri="{28A0092B-C50C-407E-A947-70E740481C1C}">
                        <a14:useLocalDpi xmlns:a14="http://schemas.microsoft.com/office/drawing/2010/main"/>
                      </a:ext>
                    </a:extLst>
                  </a:blip>
                  <a:stretch>
                    <a:fillRect/>
                  </a:stretch>
                </pic:blipFill>
                <pic:spPr>
                  <a:xfrm>
                    <a:off x="0" y="0"/>
                    <a:ext cx="4095750" cy="8477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76AA1"/>
    <w:multiLevelType w:val="hybridMultilevel"/>
    <w:tmpl w:val="F92256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571D53"/>
    <w:multiLevelType w:val="hybridMultilevel"/>
    <w:tmpl w:val="4DECD1E0"/>
    <w:lvl w:ilvl="0" w:tplc="23DC3734">
      <w:start w:val="4"/>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35712F6"/>
    <w:multiLevelType w:val="hybridMultilevel"/>
    <w:tmpl w:val="14F4237E"/>
    <w:lvl w:ilvl="0" w:tplc="841232BE">
      <w:start w:val="4"/>
      <w:numFmt w:val="bullet"/>
      <w:lvlText w:val="•"/>
      <w:lvlJc w:val="left"/>
      <w:pPr>
        <w:ind w:left="2520" w:hanging="360"/>
      </w:pPr>
      <w:rPr>
        <w:rFonts w:ascii="Arial" w:eastAsia="Times New Roman"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164E587B"/>
    <w:multiLevelType w:val="hybridMultilevel"/>
    <w:tmpl w:val="0BD078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503914"/>
    <w:multiLevelType w:val="hybridMultilevel"/>
    <w:tmpl w:val="94BA0ECE"/>
    <w:lvl w:ilvl="0" w:tplc="91DE809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0702D15"/>
    <w:multiLevelType w:val="hybridMultilevel"/>
    <w:tmpl w:val="1F8232B0"/>
    <w:lvl w:ilvl="0" w:tplc="6096AFD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2AD27B90"/>
    <w:multiLevelType w:val="hybridMultilevel"/>
    <w:tmpl w:val="4B14CE3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70A297F"/>
    <w:multiLevelType w:val="hybridMultilevel"/>
    <w:tmpl w:val="19B209B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9D736DE"/>
    <w:multiLevelType w:val="hybridMultilevel"/>
    <w:tmpl w:val="CAEA2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7A55CE"/>
    <w:multiLevelType w:val="hybridMultilevel"/>
    <w:tmpl w:val="9456416E"/>
    <w:lvl w:ilvl="0" w:tplc="AE2C63C4">
      <w:start w:val="1"/>
      <w:numFmt w:val="upp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5D24A54"/>
    <w:multiLevelType w:val="hybridMultilevel"/>
    <w:tmpl w:val="586CC2F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4C8F4514"/>
    <w:multiLevelType w:val="hybridMultilevel"/>
    <w:tmpl w:val="C560B050"/>
    <w:lvl w:ilvl="0" w:tplc="FC34DF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9966BF"/>
    <w:multiLevelType w:val="hybridMultilevel"/>
    <w:tmpl w:val="633EA696"/>
    <w:lvl w:ilvl="0" w:tplc="F3B060C6">
      <w:start w:val="1"/>
      <w:numFmt w:val="upperRoman"/>
      <w:lvlText w:val="%1."/>
      <w:lvlJc w:val="left"/>
      <w:pPr>
        <w:tabs>
          <w:tab w:val="num" w:pos="1080"/>
        </w:tabs>
        <w:ind w:left="1080" w:hanging="720"/>
      </w:pPr>
      <w:rPr>
        <w:rFonts w:hint="default"/>
        <w:b/>
      </w:rPr>
    </w:lvl>
    <w:lvl w:ilvl="1" w:tplc="C5BA0A8E">
      <w:start w:val="1"/>
      <w:numFmt w:val="upperLetter"/>
      <w:lvlText w:val="%2."/>
      <w:lvlJc w:val="left"/>
      <w:pPr>
        <w:tabs>
          <w:tab w:val="num" w:pos="1800"/>
        </w:tabs>
        <w:ind w:left="1800" w:hanging="720"/>
      </w:pPr>
      <w:rPr>
        <w:rFonts w:hint="default"/>
      </w:rPr>
    </w:lvl>
    <w:lvl w:ilvl="2" w:tplc="32D22394">
      <w:start w:val="1"/>
      <w:numFmt w:val="bullet"/>
      <w:lvlText w:val=""/>
      <w:lvlJc w:val="left"/>
      <w:pPr>
        <w:tabs>
          <w:tab w:val="num" w:pos="2340"/>
        </w:tabs>
        <w:ind w:left="2340" w:hanging="360"/>
      </w:pPr>
      <w:rPr>
        <w:rFonts w:ascii="Wingdings" w:hAnsi="Wingdings" w:hint="default"/>
        <w:b/>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87A09F4"/>
    <w:multiLevelType w:val="hybridMultilevel"/>
    <w:tmpl w:val="1556C9AE"/>
    <w:lvl w:ilvl="0" w:tplc="0409000B">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4" w15:restartNumberingAfterBreak="0">
    <w:nsid w:val="5AB6364E"/>
    <w:multiLevelType w:val="hybridMultilevel"/>
    <w:tmpl w:val="0F78DD9E"/>
    <w:lvl w:ilvl="0" w:tplc="978EB6DE">
      <w:start w:val="1"/>
      <w:numFmt w:val="upp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71D0D14"/>
    <w:multiLevelType w:val="hybridMultilevel"/>
    <w:tmpl w:val="D11A5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B314B4"/>
    <w:multiLevelType w:val="hybridMultilevel"/>
    <w:tmpl w:val="6512C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F6039B"/>
    <w:multiLevelType w:val="hybridMultilevel"/>
    <w:tmpl w:val="58ECE4AC"/>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A22658"/>
    <w:multiLevelType w:val="singleLevel"/>
    <w:tmpl w:val="5612561A"/>
    <w:lvl w:ilvl="0">
      <w:start w:val="1"/>
      <w:numFmt w:val="decimal"/>
      <w:lvlText w:val="%1."/>
      <w:lvlJc w:val="left"/>
      <w:pPr>
        <w:tabs>
          <w:tab w:val="num" w:pos="1080"/>
        </w:tabs>
        <w:ind w:left="1080" w:hanging="360"/>
      </w:pPr>
      <w:rPr>
        <w:rFonts w:hint="default"/>
      </w:rPr>
    </w:lvl>
  </w:abstractNum>
  <w:num w:numId="1" w16cid:durableId="1135100990">
    <w:abstractNumId w:val="18"/>
  </w:num>
  <w:num w:numId="2" w16cid:durableId="903678840">
    <w:abstractNumId w:val="10"/>
  </w:num>
  <w:num w:numId="3" w16cid:durableId="561915025">
    <w:abstractNumId w:val="6"/>
  </w:num>
  <w:num w:numId="4" w16cid:durableId="25955782">
    <w:abstractNumId w:val="0"/>
  </w:num>
  <w:num w:numId="5" w16cid:durableId="585118081">
    <w:abstractNumId w:val="16"/>
  </w:num>
  <w:num w:numId="6" w16cid:durableId="1522931681">
    <w:abstractNumId w:val="11"/>
  </w:num>
  <w:num w:numId="7" w16cid:durableId="1348604938">
    <w:abstractNumId w:val="14"/>
  </w:num>
  <w:num w:numId="8" w16cid:durableId="1904752190">
    <w:abstractNumId w:val="9"/>
  </w:num>
  <w:num w:numId="9" w16cid:durableId="893657966">
    <w:abstractNumId w:val="12"/>
  </w:num>
  <w:num w:numId="10" w16cid:durableId="1602374415">
    <w:abstractNumId w:val="13"/>
  </w:num>
  <w:num w:numId="11" w16cid:durableId="839737345">
    <w:abstractNumId w:val="2"/>
  </w:num>
  <w:num w:numId="12" w16cid:durableId="1636714731">
    <w:abstractNumId w:val="15"/>
  </w:num>
  <w:num w:numId="13" w16cid:durableId="815341132">
    <w:abstractNumId w:val="7"/>
  </w:num>
  <w:num w:numId="14" w16cid:durableId="1907035994">
    <w:abstractNumId w:val="17"/>
  </w:num>
  <w:num w:numId="15" w16cid:durableId="724718272">
    <w:abstractNumId w:val="3"/>
  </w:num>
  <w:num w:numId="16" w16cid:durableId="1410423056">
    <w:abstractNumId w:val="8"/>
  </w:num>
  <w:num w:numId="17" w16cid:durableId="1850959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41803848">
    <w:abstractNumId w:val="4"/>
  </w:num>
  <w:num w:numId="19" w16cid:durableId="17260223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8A6"/>
    <w:rsid w:val="000018B7"/>
    <w:rsid w:val="00001FA5"/>
    <w:rsid w:val="00014793"/>
    <w:rsid w:val="00016164"/>
    <w:rsid w:val="00017C1D"/>
    <w:rsid w:val="00021AA7"/>
    <w:rsid w:val="00034D3A"/>
    <w:rsid w:val="0004172D"/>
    <w:rsid w:val="00045B1C"/>
    <w:rsid w:val="00054E25"/>
    <w:rsid w:val="000554E3"/>
    <w:rsid w:val="00055CC1"/>
    <w:rsid w:val="00060B39"/>
    <w:rsid w:val="00063249"/>
    <w:rsid w:val="00074CEC"/>
    <w:rsid w:val="0008029B"/>
    <w:rsid w:val="000900CB"/>
    <w:rsid w:val="000905E6"/>
    <w:rsid w:val="00096922"/>
    <w:rsid w:val="000A7D7B"/>
    <w:rsid w:val="000B505E"/>
    <w:rsid w:val="000C3C21"/>
    <w:rsid w:val="000C5614"/>
    <w:rsid w:val="000D105C"/>
    <w:rsid w:val="00112E11"/>
    <w:rsid w:val="001135CD"/>
    <w:rsid w:val="001333A3"/>
    <w:rsid w:val="00140B00"/>
    <w:rsid w:val="00172D91"/>
    <w:rsid w:val="00197C37"/>
    <w:rsid w:val="001B6441"/>
    <w:rsid w:val="001C0EE2"/>
    <w:rsid w:val="001D24B5"/>
    <w:rsid w:val="001F1FFF"/>
    <w:rsid w:val="002012E0"/>
    <w:rsid w:val="00222D40"/>
    <w:rsid w:val="002252AF"/>
    <w:rsid w:val="00240DFB"/>
    <w:rsid w:val="00245B3C"/>
    <w:rsid w:val="00264169"/>
    <w:rsid w:val="00272981"/>
    <w:rsid w:val="00281EA4"/>
    <w:rsid w:val="00283130"/>
    <w:rsid w:val="002918B0"/>
    <w:rsid w:val="00291FAF"/>
    <w:rsid w:val="002C2571"/>
    <w:rsid w:val="002F3156"/>
    <w:rsid w:val="002F34DF"/>
    <w:rsid w:val="002F3D86"/>
    <w:rsid w:val="00304B8D"/>
    <w:rsid w:val="00316EA0"/>
    <w:rsid w:val="003213CE"/>
    <w:rsid w:val="0034643B"/>
    <w:rsid w:val="00390972"/>
    <w:rsid w:val="00396B37"/>
    <w:rsid w:val="003A1DD8"/>
    <w:rsid w:val="003C0AA6"/>
    <w:rsid w:val="003D04EC"/>
    <w:rsid w:val="003D2215"/>
    <w:rsid w:val="003F57D0"/>
    <w:rsid w:val="003F7412"/>
    <w:rsid w:val="00407358"/>
    <w:rsid w:val="00421E58"/>
    <w:rsid w:val="00422C80"/>
    <w:rsid w:val="00481D75"/>
    <w:rsid w:val="004B3FAF"/>
    <w:rsid w:val="004C1025"/>
    <w:rsid w:val="004C1FDD"/>
    <w:rsid w:val="004C302A"/>
    <w:rsid w:val="004C7521"/>
    <w:rsid w:val="004F11CC"/>
    <w:rsid w:val="00515F95"/>
    <w:rsid w:val="00516EDC"/>
    <w:rsid w:val="00516FF3"/>
    <w:rsid w:val="00523CED"/>
    <w:rsid w:val="0052631D"/>
    <w:rsid w:val="0054664F"/>
    <w:rsid w:val="00555A74"/>
    <w:rsid w:val="00556539"/>
    <w:rsid w:val="00595039"/>
    <w:rsid w:val="005C4A62"/>
    <w:rsid w:val="005F7A30"/>
    <w:rsid w:val="006344B6"/>
    <w:rsid w:val="006635D1"/>
    <w:rsid w:val="00673700"/>
    <w:rsid w:val="006B18DE"/>
    <w:rsid w:val="006C011E"/>
    <w:rsid w:val="006E748D"/>
    <w:rsid w:val="007028A6"/>
    <w:rsid w:val="0071293C"/>
    <w:rsid w:val="00731264"/>
    <w:rsid w:val="00753E1E"/>
    <w:rsid w:val="0075681B"/>
    <w:rsid w:val="0076303B"/>
    <w:rsid w:val="00767C1B"/>
    <w:rsid w:val="00785A15"/>
    <w:rsid w:val="00791E10"/>
    <w:rsid w:val="007A4708"/>
    <w:rsid w:val="007B3F3B"/>
    <w:rsid w:val="007C65F2"/>
    <w:rsid w:val="007C70D7"/>
    <w:rsid w:val="007D3226"/>
    <w:rsid w:val="00806F79"/>
    <w:rsid w:val="00822263"/>
    <w:rsid w:val="008311C4"/>
    <w:rsid w:val="00832878"/>
    <w:rsid w:val="008341A9"/>
    <w:rsid w:val="0083735F"/>
    <w:rsid w:val="00860565"/>
    <w:rsid w:val="00860ED1"/>
    <w:rsid w:val="0086420B"/>
    <w:rsid w:val="00874113"/>
    <w:rsid w:val="00881C76"/>
    <w:rsid w:val="008930A0"/>
    <w:rsid w:val="008A09CC"/>
    <w:rsid w:val="008B1F48"/>
    <w:rsid w:val="008B605C"/>
    <w:rsid w:val="008C2B7B"/>
    <w:rsid w:val="008C6425"/>
    <w:rsid w:val="008C6C2A"/>
    <w:rsid w:val="008D0290"/>
    <w:rsid w:val="008D5521"/>
    <w:rsid w:val="008D616C"/>
    <w:rsid w:val="008E0CE1"/>
    <w:rsid w:val="008E5CE2"/>
    <w:rsid w:val="008F69B6"/>
    <w:rsid w:val="00936AB8"/>
    <w:rsid w:val="00957B4D"/>
    <w:rsid w:val="00974C73"/>
    <w:rsid w:val="00983CD5"/>
    <w:rsid w:val="009925FC"/>
    <w:rsid w:val="009A2AAE"/>
    <w:rsid w:val="009B5B42"/>
    <w:rsid w:val="009D21C1"/>
    <w:rsid w:val="009E30FC"/>
    <w:rsid w:val="00A032DA"/>
    <w:rsid w:val="00A119D0"/>
    <w:rsid w:val="00A371B5"/>
    <w:rsid w:val="00A63699"/>
    <w:rsid w:val="00A8186E"/>
    <w:rsid w:val="00AA21D0"/>
    <w:rsid w:val="00AB198D"/>
    <w:rsid w:val="00AB3C06"/>
    <w:rsid w:val="00AE3D42"/>
    <w:rsid w:val="00B141FE"/>
    <w:rsid w:val="00B46436"/>
    <w:rsid w:val="00B546FA"/>
    <w:rsid w:val="00B6105E"/>
    <w:rsid w:val="00B64961"/>
    <w:rsid w:val="00B7407F"/>
    <w:rsid w:val="00B84D61"/>
    <w:rsid w:val="00B86961"/>
    <w:rsid w:val="00BA1170"/>
    <w:rsid w:val="00BA7226"/>
    <w:rsid w:val="00BC1B59"/>
    <w:rsid w:val="00BD543B"/>
    <w:rsid w:val="00BE0B0C"/>
    <w:rsid w:val="00BF0BCA"/>
    <w:rsid w:val="00C063CD"/>
    <w:rsid w:val="00C14D2E"/>
    <w:rsid w:val="00C155DF"/>
    <w:rsid w:val="00C17B26"/>
    <w:rsid w:val="00C3497F"/>
    <w:rsid w:val="00C426DA"/>
    <w:rsid w:val="00C5399A"/>
    <w:rsid w:val="00C7071E"/>
    <w:rsid w:val="00CB146D"/>
    <w:rsid w:val="00CB3D97"/>
    <w:rsid w:val="00CD09C5"/>
    <w:rsid w:val="00CD340B"/>
    <w:rsid w:val="00D05A46"/>
    <w:rsid w:val="00D105FA"/>
    <w:rsid w:val="00D216E7"/>
    <w:rsid w:val="00D25253"/>
    <w:rsid w:val="00D308EF"/>
    <w:rsid w:val="00D72895"/>
    <w:rsid w:val="00DA148A"/>
    <w:rsid w:val="00DB21B4"/>
    <w:rsid w:val="00DE61B1"/>
    <w:rsid w:val="00DE6CF5"/>
    <w:rsid w:val="00DF79B8"/>
    <w:rsid w:val="00E25936"/>
    <w:rsid w:val="00E30ED5"/>
    <w:rsid w:val="00E3455F"/>
    <w:rsid w:val="00E46EAC"/>
    <w:rsid w:val="00E475C9"/>
    <w:rsid w:val="00E51E62"/>
    <w:rsid w:val="00E52394"/>
    <w:rsid w:val="00E669A3"/>
    <w:rsid w:val="00E7217B"/>
    <w:rsid w:val="00E7324B"/>
    <w:rsid w:val="00E7580D"/>
    <w:rsid w:val="00E87072"/>
    <w:rsid w:val="00E95DB3"/>
    <w:rsid w:val="00E96DF8"/>
    <w:rsid w:val="00EB01DD"/>
    <w:rsid w:val="00EB6A60"/>
    <w:rsid w:val="00ED7A3C"/>
    <w:rsid w:val="00EE7CF7"/>
    <w:rsid w:val="00F21C3C"/>
    <w:rsid w:val="00F60CBF"/>
    <w:rsid w:val="00F63514"/>
    <w:rsid w:val="00F81F16"/>
    <w:rsid w:val="00FA1E4A"/>
    <w:rsid w:val="00FD79BA"/>
    <w:rsid w:val="00FE3DB0"/>
    <w:rsid w:val="010B77E3"/>
    <w:rsid w:val="06109579"/>
    <w:rsid w:val="07A83B00"/>
    <w:rsid w:val="083991E0"/>
    <w:rsid w:val="09C7C36F"/>
    <w:rsid w:val="0BA063BB"/>
    <w:rsid w:val="0C946786"/>
    <w:rsid w:val="0E9BA90D"/>
    <w:rsid w:val="11787F7C"/>
    <w:rsid w:val="153B7004"/>
    <w:rsid w:val="1672E946"/>
    <w:rsid w:val="197A361B"/>
    <w:rsid w:val="1A64E598"/>
    <w:rsid w:val="1A668FD1"/>
    <w:rsid w:val="1EB96B51"/>
    <w:rsid w:val="21A6ABFB"/>
    <w:rsid w:val="2655F0EA"/>
    <w:rsid w:val="26FAEAA4"/>
    <w:rsid w:val="2845A280"/>
    <w:rsid w:val="2883E9DD"/>
    <w:rsid w:val="28DF4F85"/>
    <w:rsid w:val="2CDF4DA1"/>
    <w:rsid w:val="3129C44B"/>
    <w:rsid w:val="31A3A13A"/>
    <w:rsid w:val="3638DA0B"/>
    <w:rsid w:val="37425527"/>
    <w:rsid w:val="39B7DAF5"/>
    <w:rsid w:val="3E51C48A"/>
    <w:rsid w:val="3F367500"/>
    <w:rsid w:val="42C451D6"/>
    <w:rsid w:val="441C111F"/>
    <w:rsid w:val="44270644"/>
    <w:rsid w:val="4B70B714"/>
    <w:rsid w:val="4B85ED3B"/>
    <w:rsid w:val="4BC63B13"/>
    <w:rsid w:val="519F4AB1"/>
    <w:rsid w:val="55055788"/>
    <w:rsid w:val="58A00E8F"/>
    <w:rsid w:val="593A5688"/>
    <w:rsid w:val="595814DE"/>
    <w:rsid w:val="59CFF967"/>
    <w:rsid w:val="5CBFA590"/>
    <w:rsid w:val="5D384572"/>
    <w:rsid w:val="5E1099BF"/>
    <w:rsid w:val="626D52C0"/>
    <w:rsid w:val="641AD48E"/>
    <w:rsid w:val="64A17BB3"/>
    <w:rsid w:val="66910E68"/>
    <w:rsid w:val="689E8200"/>
    <w:rsid w:val="69C131BB"/>
    <w:rsid w:val="69CCB4DA"/>
    <w:rsid w:val="6E2B6979"/>
    <w:rsid w:val="6E2E65D0"/>
    <w:rsid w:val="6E320E6F"/>
    <w:rsid w:val="6E838A77"/>
    <w:rsid w:val="6FCBDF07"/>
    <w:rsid w:val="7386DB79"/>
    <w:rsid w:val="7B0A1D2C"/>
    <w:rsid w:val="7EA960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633AC6"/>
  <w15:chartTrackingRefBased/>
  <w15:docId w15:val="{A945B294-CB5E-495F-A271-22DD5AE12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28A6"/>
    <w:pPr>
      <w:widowControl w:val="0"/>
      <w:autoSpaceDE w:val="0"/>
      <w:autoSpaceDN w:val="0"/>
      <w:adjustRightInd w:val="0"/>
    </w:pPr>
    <w:rPr>
      <w:szCs w:val="24"/>
      <w:lang w:eastAsia="en-US"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C65F2"/>
    <w:pPr>
      <w:tabs>
        <w:tab w:val="center" w:pos="4320"/>
        <w:tab w:val="right" w:pos="8640"/>
      </w:tabs>
    </w:pPr>
  </w:style>
  <w:style w:type="paragraph" w:styleId="Footer">
    <w:name w:val="footer"/>
    <w:basedOn w:val="Normal"/>
    <w:link w:val="FooterChar"/>
    <w:uiPriority w:val="99"/>
    <w:rsid w:val="007C65F2"/>
    <w:pPr>
      <w:tabs>
        <w:tab w:val="center" w:pos="4320"/>
        <w:tab w:val="right" w:pos="8640"/>
      </w:tabs>
    </w:pPr>
  </w:style>
  <w:style w:type="character" w:customStyle="1" w:styleId="FooterChar">
    <w:name w:val="Footer Char"/>
    <w:link w:val="Footer"/>
    <w:uiPriority w:val="99"/>
    <w:rsid w:val="00245B3C"/>
    <w:rPr>
      <w:szCs w:val="24"/>
      <w:lang w:bidi="he-IL"/>
    </w:rPr>
  </w:style>
  <w:style w:type="paragraph" w:styleId="BalloonText">
    <w:name w:val="Balloon Text"/>
    <w:basedOn w:val="Normal"/>
    <w:link w:val="BalloonTextChar"/>
    <w:rsid w:val="00245B3C"/>
    <w:rPr>
      <w:rFonts w:ascii="Tahoma" w:hAnsi="Tahoma" w:cs="Tahoma"/>
      <w:sz w:val="16"/>
      <w:szCs w:val="16"/>
    </w:rPr>
  </w:style>
  <w:style w:type="character" w:customStyle="1" w:styleId="BalloonTextChar">
    <w:name w:val="Balloon Text Char"/>
    <w:link w:val="BalloonText"/>
    <w:rsid w:val="00245B3C"/>
    <w:rPr>
      <w:rFonts w:ascii="Tahoma" w:hAnsi="Tahoma" w:cs="Tahoma"/>
      <w:sz w:val="16"/>
      <w:szCs w:val="16"/>
      <w:lang w:bidi="he-IL"/>
    </w:rPr>
  </w:style>
  <w:style w:type="paragraph" w:styleId="ListParagraph">
    <w:name w:val="List Paragraph"/>
    <w:basedOn w:val="Normal"/>
    <w:uiPriority w:val="34"/>
    <w:qFormat/>
    <w:rsid w:val="00516FF3"/>
    <w:pPr>
      <w:ind w:left="720"/>
    </w:pPr>
  </w:style>
  <w:style w:type="character" w:styleId="Hyperlink">
    <w:name w:val="Hyperlink"/>
    <w:rsid w:val="00055CC1"/>
    <w:rPr>
      <w:color w:val="0000FF"/>
      <w:u w:val="single"/>
    </w:rPr>
  </w:style>
  <w:style w:type="character" w:customStyle="1" w:styleId="normaltextrun">
    <w:name w:val="normaltextrun"/>
    <w:rsid w:val="00A818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7969322">
      <w:bodyDiv w:val="1"/>
      <w:marLeft w:val="0"/>
      <w:marRight w:val="0"/>
      <w:marTop w:val="0"/>
      <w:marBottom w:val="0"/>
      <w:divBdr>
        <w:top w:val="none" w:sz="0" w:space="0" w:color="auto"/>
        <w:left w:val="none" w:sz="0" w:space="0" w:color="auto"/>
        <w:bottom w:val="none" w:sz="0" w:space="0" w:color="auto"/>
        <w:right w:val="none" w:sz="0" w:space="0" w:color="auto"/>
      </w:divBdr>
    </w:div>
    <w:div w:id="2022735624">
      <w:bodyDiv w:val="1"/>
      <w:marLeft w:val="0"/>
      <w:marRight w:val="0"/>
      <w:marTop w:val="0"/>
      <w:marBottom w:val="0"/>
      <w:divBdr>
        <w:top w:val="none" w:sz="0" w:space="0" w:color="auto"/>
        <w:left w:val="none" w:sz="0" w:space="0" w:color="auto"/>
        <w:bottom w:val="none" w:sz="0" w:space="0" w:color="auto"/>
        <w:right w:val="none" w:sz="0" w:space="0" w:color="auto"/>
      </w:divBdr>
    </w:div>
    <w:div w:id="203175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15E4F2D2FF024B90AF3AD6F50C6439" ma:contentTypeVersion="15" ma:contentTypeDescription="Create a new document." ma:contentTypeScope="" ma:versionID="167232ec8d1e57c91cebfa96bb53d9c8">
  <xsd:schema xmlns:xsd="http://www.w3.org/2001/XMLSchema" xmlns:xs="http://www.w3.org/2001/XMLSchema" xmlns:p="http://schemas.microsoft.com/office/2006/metadata/properties" xmlns:ns2="deaa91c3-0d4c-4b74-aaf2-5938c8cbee01" xmlns:ns3="189e7723-26a1-4efd-a883-6ef3b450a17e" targetNamespace="http://schemas.microsoft.com/office/2006/metadata/properties" ma:root="true" ma:fieldsID="d867e6dfbec294717e0e3b2292b15f6c" ns2:_="" ns3:_="">
    <xsd:import namespace="deaa91c3-0d4c-4b74-aaf2-5938c8cbee01"/>
    <xsd:import namespace="189e7723-26a1-4efd-a883-6ef3b450a17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aa91c3-0d4c-4b74-aaf2-5938c8cbee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29c00da-60d1-4a4e-be7e-18b4160a622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9e7723-26a1-4efd-a883-6ef3b450a17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826c262-055d-4706-9774-ca7dc7c7cbc1}" ma:internalName="TaxCatchAll" ma:showField="CatchAllData" ma:web="189e7723-26a1-4efd-a883-6ef3b450a17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89e7723-26a1-4efd-a883-6ef3b450a17e" xsi:nil="true"/>
    <lcf76f155ced4ddcb4097134ff3c332f xmlns="deaa91c3-0d4c-4b74-aaf2-5938c8cbee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1E2B41-E131-43BC-8A05-CEA50C542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aa91c3-0d4c-4b74-aaf2-5938c8cbee01"/>
    <ds:schemaRef ds:uri="189e7723-26a1-4efd-a883-6ef3b450a1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CF3C2B-92A3-498A-8F8D-8798D0C65A95}">
  <ds:schemaRefs>
    <ds:schemaRef ds:uri="http://schemas.openxmlformats.org/officeDocument/2006/bibliography"/>
  </ds:schemaRefs>
</ds:datastoreItem>
</file>

<file path=customXml/itemProps3.xml><?xml version="1.0" encoding="utf-8"?>
<ds:datastoreItem xmlns:ds="http://schemas.openxmlformats.org/officeDocument/2006/customXml" ds:itemID="{EC050ECC-A63E-4918-ADD5-6B908E6C2EEE}">
  <ds:schemaRefs>
    <ds:schemaRef ds:uri="http://schemas.microsoft.com/sharepoint/v3/contenttype/forms"/>
  </ds:schemaRefs>
</ds:datastoreItem>
</file>

<file path=customXml/itemProps4.xml><?xml version="1.0" encoding="utf-8"?>
<ds:datastoreItem xmlns:ds="http://schemas.openxmlformats.org/officeDocument/2006/customXml" ds:itemID="{44A1C1A9-23A6-46AB-89EF-7D9A218019C1}">
  <ds:schemaRefs>
    <ds:schemaRef ds:uri="http://schemas.microsoft.com/office/2006/metadata/properties"/>
    <ds:schemaRef ds:uri="http://schemas.microsoft.com/office/infopath/2007/PartnerControls"/>
    <ds:schemaRef ds:uri="189e7723-26a1-4efd-a883-6ef3b450a17e"/>
    <ds:schemaRef ds:uri="deaa91c3-0d4c-4b74-aaf2-5938c8cbee0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711</Words>
  <Characters>4055</Characters>
  <Application>Microsoft Office Word</Application>
  <DocSecurity>0</DocSecurity>
  <Lines>33</Lines>
  <Paragraphs>9</Paragraphs>
  <ScaleCrop>false</ScaleCrop>
  <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Title:</dc:title>
  <dc:subject/>
  <dc:creator>lvidovic</dc:creator>
  <cp:keywords/>
  <cp:lastModifiedBy>Casey Swearngin</cp:lastModifiedBy>
  <cp:revision>2</cp:revision>
  <cp:lastPrinted>2016-06-01T23:54:00Z</cp:lastPrinted>
  <dcterms:created xsi:type="dcterms:W3CDTF">2026-08-25T14:54:00Z</dcterms:created>
  <dcterms:modified xsi:type="dcterms:W3CDTF">2026-08-25T14:54:00Z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GrammarlyDocumentId">
    <vt:lpwstr>3204429b0e2c7f77b910b8b48f74192fc8e365b132714da8299d81a9bd05d0c1</vt:lpwstr>
  </property>
  <property fmtid="{D5CDD505-2E9C-101B-9397-08002B2CF9AE}" pid="5" name="ContentTypeId">
    <vt:lpwstr>0x010100FE15E4F2D2FF024B90AF3AD6F50C6439</vt:lpwstr>
  </property>
  <property fmtid="{D5CDD505-2E9C-101B-9397-08002B2CF9AE}" pid="6" name="MediaServiceImageTags">
    <vt:lpwstr/>
  </property>
</Properties>
</file>