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341"/>
        <w:tblW w:w="10888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205"/>
        <w:gridCol w:w="2549"/>
        <w:gridCol w:w="2377"/>
        <w:gridCol w:w="549"/>
        <w:gridCol w:w="3208"/>
      </w:tblGrid>
      <w:tr w:rsidR="00034D3A" w:rsidRPr="0016572B" w14:paraId="1B2A1334" w14:textId="77777777" w:rsidTr="2FA590DC">
        <w:trPr>
          <w:trHeight w:val="351"/>
        </w:trPr>
        <w:tc>
          <w:tcPr>
            <w:tcW w:w="2205" w:type="dxa"/>
            <w:tcBorders>
              <w:top w:val="thinThickThinSmallGap" w:sz="24" w:space="0" w:color="auto"/>
              <w:left w:val="thin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69BBB24" w14:textId="77777777" w:rsidR="00034D3A" w:rsidRPr="0016572B" w:rsidRDefault="00034D3A" w:rsidP="2FA590DC">
            <w:pPr>
              <w:spacing w:after="58"/>
              <w:rPr>
                <w:rFonts w:asciiTheme="minorHAnsi" w:eastAsiaTheme="minorEastAsia" w:hAnsiTheme="minorHAnsi" w:cstheme="minorBidi"/>
                <w:sz w:val="24"/>
              </w:rPr>
            </w:pPr>
            <w:r w:rsidRPr="2FA590DC">
              <w:rPr>
                <w:rFonts w:asciiTheme="minorHAnsi" w:eastAsiaTheme="minorEastAsia" w:hAnsiTheme="minorHAnsi" w:cstheme="minorBidi"/>
                <w:sz w:val="24"/>
              </w:rPr>
              <w:t>Policy Title:</w:t>
            </w:r>
          </w:p>
        </w:tc>
        <w:tc>
          <w:tcPr>
            <w:tcW w:w="8683" w:type="dxa"/>
            <w:gridSpan w:val="4"/>
            <w:tcBorders>
              <w:top w:val="thinThickThinSmallGap" w:sz="24" w:space="0" w:color="auto"/>
              <w:left w:val="nil"/>
              <w:bottom w:val="single" w:sz="12" w:space="0" w:color="auto"/>
              <w:right w:val="thinThickThinSmallGap" w:sz="24" w:space="0" w:color="auto"/>
            </w:tcBorders>
          </w:tcPr>
          <w:p w14:paraId="20A2A895" w14:textId="0163C4A8" w:rsidR="00034D3A" w:rsidRPr="0016572B" w:rsidRDefault="40A1968D" w:rsidP="2FA590DC">
            <w:pPr>
              <w:rPr>
                <w:rFonts w:asciiTheme="minorHAnsi" w:eastAsiaTheme="minorEastAsia" w:hAnsiTheme="minorHAnsi" w:cstheme="minorBidi"/>
                <w:color w:val="000000" w:themeColor="text1"/>
                <w:sz w:val="24"/>
              </w:rPr>
            </w:pPr>
            <w:r w:rsidRPr="2FA590DC">
              <w:rPr>
                <w:rFonts w:asciiTheme="minorHAnsi" w:eastAsiaTheme="minorEastAsia" w:hAnsiTheme="minorHAnsi" w:cstheme="minorBidi"/>
                <w:color w:val="000000" w:themeColor="text1"/>
                <w:sz w:val="24"/>
              </w:rPr>
              <w:t xml:space="preserve">Rounding Final Course Grades </w:t>
            </w:r>
          </w:p>
        </w:tc>
      </w:tr>
      <w:tr w:rsidR="00034D3A" w:rsidRPr="0016572B" w14:paraId="7048C715" w14:textId="77777777" w:rsidTr="2FA590DC">
        <w:trPr>
          <w:trHeight w:val="375"/>
        </w:trPr>
        <w:tc>
          <w:tcPr>
            <w:tcW w:w="2205" w:type="dxa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82F78C6" w14:textId="77777777" w:rsidR="00034D3A" w:rsidRPr="0016572B" w:rsidRDefault="00034D3A" w:rsidP="2FA590DC">
            <w:pPr>
              <w:spacing w:after="58"/>
              <w:rPr>
                <w:rFonts w:asciiTheme="minorHAnsi" w:eastAsiaTheme="minorEastAsia" w:hAnsiTheme="minorHAnsi" w:cstheme="minorBidi"/>
                <w:sz w:val="24"/>
              </w:rPr>
            </w:pPr>
            <w:r w:rsidRPr="2FA590DC">
              <w:rPr>
                <w:rFonts w:asciiTheme="minorHAnsi" w:eastAsiaTheme="minorEastAsia" w:hAnsiTheme="minorHAnsi" w:cstheme="minorBidi"/>
                <w:sz w:val="24"/>
              </w:rPr>
              <w:t>Policy Type:</w:t>
            </w:r>
          </w:p>
        </w:tc>
        <w:tc>
          <w:tcPr>
            <w:tcW w:w="25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0391754" w14:textId="6B074311" w:rsidR="00034D3A" w:rsidRPr="0016572B" w:rsidRDefault="50E2EE40" w:rsidP="2FA590DC">
            <w:pPr>
              <w:spacing w:after="58"/>
              <w:rPr>
                <w:rFonts w:asciiTheme="minorHAnsi" w:eastAsiaTheme="minorEastAsia" w:hAnsiTheme="minorHAnsi" w:cstheme="minorBidi"/>
                <w:sz w:val="24"/>
              </w:rPr>
            </w:pPr>
            <w:r w:rsidRPr="2FA590DC">
              <w:rPr>
                <w:rFonts w:asciiTheme="minorHAnsi" w:eastAsiaTheme="minorEastAsia" w:hAnsiTheme="minorHAnsi" w:cstheme="minorBidi"/>
                <w:sz w:val="24"/>
              </w:rPr>
              <w:t xml:space="preserve">Academic </w:t>
            </w:r>
          </w:p>
        </w:tc>
        <w:tc>
          <w:tcPr>
            <w:tcW w:w="23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5E13D42" w14:textId="77777777" w:rsidR="00034D3A" w:rsidRPr="0016572B" w:rsidRDefault="00034D3A" w:rsidP="2FA590DC">
            <w:pPr>
              <w:spacing w:after="58"/>
              <w:rPr>
                <w:rFonts w:asciiTheme="minorHAnsi" w:eastAsiaTheme="minorEastAsia" w:hAnsiTheme="minorHAnsi" w:cstheme="minorBidi"/>
                <w:sz w:val="24"/>
              </w:rPr>
            </w:pPr>
            <w:r w:rsidRPr="2FA590DC">
              <w:rPr>
                <w:rFonts w:asciiTheme="minorHAnsi" w:eastAsiaTheme="minorEastAsia" w:hAnsiTheme="minorHAnsi" w:cstheme="minorBidi"/>
                <w:sz w:val="24"/>
              </w:rPr>
              <w:t>Effective Date:</w:t>
            </w:r>
          </w:p>
          <w:p w14:paraId="7940AB5B" w14:textId="2DC76AD3" w:rsidR="00F21547" w:rsidRPr="0016572B" w:rsidRDefault="00F21547" w:rsidP="2FA590DC">
            <w:pPr>
              <w:spacing w:after="58" w:line="259" w:lineRule="auto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375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thinThickThinSmallGap" w:sz="24" w:space="0" w:color="auto"/>
            </w:tcBorders>
          </w:tcPr>
          <w:p w14:paraId="40FACAF4" w14:textId="1EAFB54D" w:rsidR="00034D3A" w:rsidRPr="0016572B" w:rsidRDefault="6868B342" w:rsidP="2FA590DC">
            <w:pPr>
              <w:spacing w:after="58" w:line="259" w:lineRule="auto"/>
              <w:rPr>
                <w:rFonts w:asciiTheme="minorHAnsi" w:eastAsiaTheme="minorEastAsia" w:hAnsiTheme="minorHAnsi" w:cstheme="minorBidi"/>
                <w:sz w:val="24"/>
              </w:rPr>
            </w:pPr>
            <w:r w:rsidRPr="2FA590DC">
              <w:rPr>
                <w:rFonts w:asciiTheme="minorHAnsi" w:eastAsiaTheme="minorEastAsia" w:hAnsiTheme="minorHAnsi" w:cstheme="minorBidi"/>
                <w:sz w:val="24"/>
              </w:rPr>
              <w:t>August 24</w:t>
            </w:r>
            <w:r w:rsidR="0009125D" w:rsidRPr="2FA590DC">
              <w:rPr>
                <w:rFonts w:asciiTheme="minorHAnsi" w:eastAsiaTheme="minorEastAsia" w:hAnsiTheme="minorHAnsi" w:cstheme="minorBidi"/>
                <w:sz w:val="24"/>
              </w:rPr>
              <w:t>, 2026</w:t>
            </w:r>
          </w:p>
        </w:tc>
      </w:tr>
      <w:tr w:rsidR="00034D3A" w:rsidRPr="0016572B" w14:paraId="47498325" w14:textId="77777777" w:rsidTr="2FA590DC">
        <w:trPr>
          <w:trHeight w:val="615"/>
        </w:trPr>
        <w:tc>
          <w:tcPr>
            <w:tcW w:w="2205" w:type="dxa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30A65AB" w14:textId="77777777" w:rsidR="00034D3A" w:rsidRPr="0016572B" w:rsidRDefault="00034D3A" w:rsidP="2FA590DC">
            <w:pPr>
              <w:spacing w:after="58"/>
              <w:rPr>
                <w:rFonts w:asciiTheme="minorHAnsi" w:eastAsiaTheme="minorEastAsia" w:hAnsiTheme="minorHAnsi" w:cstheme="minorBidi"/>
                <w:sz w:val="24"/>
              </w:rPr>
            </w:pPr>
            <w:r w:rsidRPr="2FA590DC">
              <w:rPr>
                <w:rFonts w:asciiTheme="minorHAnsi" w:eastAsiaTheme="minorEastAsia" w:hAnsiTheme="minorHAnsi" w:cstheme="minorBidi"/>
                <w:sz w:val="24"/>
              </w:rPr>
              <w:t>Purpose:</w:t>
            </w:r>
          </w:p>
        </w:tc>
        <w:tc>
          <w:tcPr>
            <w:tcW w:w="868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thinThickThinSmallGap" w:sz="24" w:space="0" w:color="auto"/>
            </w:tcBorders>
          </w:tcPr>
          <w:p w14:paraId="52D037DB" w14:textId="7D0E33BC" w:rsidR="00034D3A" w:rsidRPr="0016572B" w:rsidRDefault="09477526" w:rsidP="2FA590DC">
            <w:pPr>
              <w:spacing w:line="300" w:lineRule="auto"/>
              <w:rPr>
                <w:rFonts w:asciiTheme="minorHAnsi" w:eastAsiaTheme="minorEastAsia" w:hAnsiTheme="minorHAnsi" w:cstheme="minorBidi"/>
                <w:sz w:val="24"/>
              </w:rPr>
            </w:pPr>
            <w:r w:rsidRPr="2FA590DC">
              <w:rPr>
                <w:rFonts w:asciiTheme="minorHAnsi" w:eastAsiaTheme="minorEastAsia" w:hAnsiTheme="minorHAnsi" w:cstheme="minorBidi"/>
                <w:sz w:val="24"/>
              </w:rPr>
              <w:t>To establish a consistent method for rounding final course percentages prior to the assignment and recording of final letter grades.</w:t>
            </w:r>
          </w:p>
          <w:p w14:paraId="30EB2079" w14:textId="14062A50" w:rsidR="00034D3A" w:rsidRPr="0016572B" w:rsidRDefault="00034D3A" w:rsidP="2FA590DC">
            <w:pPr>
              <w:spacing w:after="58" w:line="259" w:lineRule="auto"/>
              <w:rPr>
                <w:rFonts w:asciiTheme="minorHAnsi" w:eastAsiaTheme="minorEastAsia" w:hAnsiTheme="minorHAnsi" w:cstheme="minorBidi"/>
                <w:color w:val="000000" w:themeColor="text1"/>
                <w:sz w:val="24"/>
              </w:rPr>
            </w:pPr>
          </w:p>
        </w:tc>
      </w:tr>
      <w:tr w:rsidR="0086420B" w:rsidRPr="0016572B" w14:paraId="6BE6CBD8" w14:textId="77777777" w:rsidTr="2FA590DC">
        <w:trPr>
          <w:trHeight w:val="360"/>
        </w:trPr>
        <w:tc>
          <w:tcPr>
            <w:tcW w:w="2205" w:type="dxa"/>
            <w:tcBorders>
              <w:top w:val="single" w:sz="12" w:space="0" w:color="auto"/>
              <w:left w:val="thinThickThinSmallGap" w:sz="24" w:space="0" w:color="auto"/>
              <w:bottom w:val="thin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14:paraId="6A38FD54" w14:textId="77777777" w:rsidR="0086420B" w:rsidRPr="0016572B" w:rsidRDefault="0086420B" w:rsidP="2FA590DC">
            <w:pPr>
              <w:rPr>
                <w:rFonts w:asciiTheme="minorHAnsi" w:eastAsiaTheme="minorEastAsia" w:hAnsiTheme="minorHAnsi" w:cstheme="minorBidi"/>
                <w:sz w:val="24"/>
              </w:rPr>
            </w:pPr>
            <w:r w:rsidRPr="2FA590DC">
              <w:rPr>
                <w:rFonts w:asciiTheme="minorHAnsi" w:eastAsiaTheme="minorEastAsia" w:hAnsiTheme="minorHAnsi" w:cstheme="minorBidi"/>
                <w:sz w:val="24"/>
              </w:rPr>
              <w:t>Regulation Reference:</w:t>
            </w:r>
          </w:p>
        </w:tc>
        <w:tc>
          <w:tcPr>
            <w:tcW w:w="5475" w:type="dxa"/>
            <w:gridSpan w:val="3"/>
            <w:tcBorders>
              <w:top w:val="single" w:sz="12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</w:tcPr>
          <w:p w14:paraId="275B6605" w14:textId="77777777" w:rsidR="0086420B" w:rsidRPr="0016572B" w:rsidRDefault="0086420B" w:rsidP="2FA590DC">
            <w:pPr>
              <w:spacing w:after="58"/>
              <w:rPr>
                <w:rFonts w:asciiTheme="minorHAnsi" w:eastAsiaTheme="minorEastAsia" w:hAnsiTheme="minorHAnsi" w:cstheme="minorBidi"/>
                <w:sz w:val="24"/>
              </w:rPr>
            </w:pPr>
            <w:r w:rsidRPr="2FA590DC">
              <w:rPr>
                <w:rFonts w:asciiTheme="minorHAnsi" w:eastAsiaTheme="minorEastAsia" w:hAnsiTheme="minorHAnsi" w:cstheme="minorBidi"/>
                <w:sz w:val="24"/>
              </w:rPr>
              <w:t>N/A</w:t>
            </w:r>
          </w:p>
        </w:tc>
        <w:tc>
          <w:tcPr>
            <w:tcW w:w="3208" w:type="dxa"/>
            <w:tcBorders>
              <w:top w:val="single" w:sz="12" w:space="0" w:color="auto"/>
              <w:left w:val="nil"/>
              <w:bottom w:val="thinThickThinSmallGap" w:sz="24" w:space="0" w:color="auto"/>
              <w:right w:val="thinThickThinSmallGap" w:sz="24" w:space="0" w:color="auto"/>
            </w:tcBorders>
          </w:tcPr>
          <w:p w14:paraId="786593DF" w14:textId="77777777" w:rsidR="0086420B" w:rsidRPr="0016572B" w:rsidRDefault="0086420B" w:rsidP="2FA590DC">
            <w:pPr>
              <w:spacing w:after="58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 w:rsidRPr="2FA590DC">
              <w:rPr>
                <w:rFonts w:asciiTheme="minorHAnsi" w:eastAsiaTheme="minorEastAsia" w:hAnsiTheme="minorHAnsi" w:cstheme="minorBidi"/>
                <w:sz w:val="28"/>
                <w:szCs w:val="28"/>
              </w:rPr>
              <w:t>#</w:t>
            </w:r>
          </w:p>
        </w:tc>
      </w:tr>
    </w:tbl>
    <w:p w14:paraId="28F95697" w14:textId="77777777" w:rsidR="00C62184" w:rsidRPr="0016572B" w:rsidRDefault="00C62184" w:rsidP="2FA590DC">
      <w:pPr>
        <w:spacing w:line="300" w:lineRule="auto"/>
        <w:jc w:val="both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</w:p>
    <w:p w14:paraId="1CE892C3" w14:textId="76648F8C" w:rsidR="00C62184" w:rsidRPr="0016572B" w:rsidRDefault="58BF3844" w:rsidP="2FA590DC">
      <w:pPr>
        <w:pBdr>
          <w:bottom w:val="single" w:sz="12" w:space="1" w:color="000000"/>
        </w:pBdr>
        <w:spacing w:line="300" w:lineRule="auto"/>
        <w:rPr>
          <w:rFonts w:asciiTheme="minorHAnsi" w:eastAsiaTheme="minorEastAsia" w:hAnsiTheme="minorHAnsi" w:cstheme="minorBidi"/>
          <w:sz w:val="28"/>
          <w:szCs w:val="28"/>
        </w:rPr>
      </w:pPr>
      <w:r w:rsidRPr="2FA590DC">
        <w:rPr>
          <w:rFonts w:asciiTheme="minorHAnsi" w:eastAsiaTheme="minorEastAsia" w:hAnsiTheme="minorHAnsi" w:cstheme="minorBidi"/>
          <w:b/>
          <w:bCs/>
          <w:color w:val="000000" w:themeColor="text1"/>
          <w:sz w:val="24"/>
        </w:rPr>
        <w:t>Policy:</w:t>
      </w:r>
    </w:p>
    <w:p w14:paraId="10B52443" w14:textId="26F4AE0E" w:rsidR="00C62184" w:rsidRPr="0016572B" w:rsidRDefault="20F32479" w:rsidP="1DC501CD">
      <w:pPr>
        <w:spacing w:before="210" w:after="210"/>
        <w:jc w:val="both"/>
        <w:rPr>
          <w:rFonts w:asciiTheme="minorHAnsi" w:eastAsiaTheme="minorEastAsia" w:hAnsiTheme="minorHAnsi" w:cstheme="minorBidi"/>
          <w:sz w:val="24"/>
        </w:rPr>
      </w:pPr>
      <w:r w:rsidRPr="1DC501CD">
        <w:rPr>
          <w:rFonts w:asciiTheme="minorHAnsi" w:eastAsiaTheme="minorEastAsia" w:hAnsiTheme="minorHAnsi" w:cstheme="minorBidi"/>
          <w:sz w:val="24"/>
        </w:rPr>
        <w:t>Stepful College</w:t>
      </w:r>
      <w:r w:rsidR="0EF0FCB1" w:rsidRPr="1DC501CD">
        <w:rPr>
          <w:rFonts w:asciiTheme="minorHAnsi" w:eastAsiaTheme="minorEastAsia" w:hAnsiTheme="minorHAnsi" w:cstheme="minorBidi"/>
          <w:sz w:val="24"/>
        </w:rPr>
        <w:t xml:space="preserve"> will round </w:t>
      </w:r>
      <w:bookmarkStart w:id="0" w:name="_Int_LxrSDNjR"/>
      <w:proofErr w:type="gramStart"/>
      <w:r w:rsidR="0EF0FCB1" w:rsidRPr="1DC501CD">
        <w:rPr>
          <w:rFonts w:asciiTheme="minorHAnsi" w:eastAsiaTheme="minorEastAsia" w:hAnsiTheme="minorHAnsi" w:cstheme="minorBidi"/>
          <w:sz w:val="24"/>
        </w:rPr>
        <w:t>final</w:t>
      </w:r>
      <w:bookmarkEnd w:id="0"/>
      <w:proofErr w:type="gramEnd"/>
      <w:r w:rsidR="0EF0FCB1" w:rsidRPr="1DC501CD">
        <w:rPr>
          <w:rFonts w:asciiTheme="minorHAnsi" w:eastAsiaTheme="minorEastAsia" w:hAnsiTheme="minorHAnsi" w:cstheme="minorBidi"/>
          <w:sz w:val="24"/>
        </w:rPr>
        <w:t xml:space="preserve"> course percentages to the nearest whole number before assigning the final letter grade for a course.</w:t>
      </w:r>
    </w:p>
    <w:p w14:paraId="5234E498" w14:textId="119DFA9A" w:rsidR="00C62184" w:rsidRPr="0016572B" w:rsidRDefault="0EF0FCB1" w:rsidP="1DC501CD">
      <w:pPr>
        <w:spacing w:before="210" w:after="210"/>
        <w:jc w:val="both"/>
        <w:rPr>
          <w:rFonts w:asciiTheme="minorHAnsi" w:eastAsiaTheme="minorEastAsia" w:hAnsiTheme="minorHAnsi" w:cstheme="minorBidi"/>
          <w:sz w:val="24"/>
        </w:rPr>
      </w:pPr>
      <w:r w:rsidRPr="1DC501CD">
        <w:rPr>
          <w:rFonts w:asciiTheme="minorHAnsi" w:eastAsiaTheme="minorEastAsia" w:hAnsiTheme="minorHAnsi" w:cstheme="minorBidi"/>
          <w:sz w:val="24"/>
        </w:rPr>
        <w:t>Rounding will be applied according to the following standard:</w:t>
      </w:r>
    </w:p>
    <w:p w14:paraId="496C52B4" w14:textId="4F901B7F" w:rsidR="00C62184" w:rsidRPr="0016572B" w:rsidRDefault="0EF0FCB1" w:rsidP="1DC501CD">
      <w:pPr>
        <w:pStyle w:val="ListParagraph"/>
        <w:numPr>
          <w:ilvl w:val="0"/>
          <w:numId w:val="2"/>
        </w:numPr>
        <w:jc w:val="both"/>
        <w:rPr>
          <w:rFonts w:asciiTheme="minorHAnsi" w:eastAsiaTheme="minorEastAsia" w:hAnsiTheme="minorHAnsi" w:cstheme="minorBidi"/>
          <w:sz w:val="24"/>
        </w:rPr>
      </w:pPr>
      <w:r w:rsidRPr="1DC501CD">
        <w:rPr>
          <w:rFonts w:asciiTheme="minorHAnsi" w:eastAsiaTheme="minorEastAsia" w:hAnsiTheme="minorHAnsi" w:cstheme="minorBidi"/>
          <w:sz w:val="24"/>
        </w:rPr>
        <w:t xml:space="preserve">Percentages with a decimal value of </w:t>
      </w:r>
      <w:r w:rsidRPr="1DC501CD">
        <w:rPr>
          <w:rFonts w:asciiTheme="minorHAnsi" w:eastAsiaTheme="minorEastAsia" w:hAnsiTheme="minorHAnsi" w:cstheme="minorBidi"/>
          <w:b/>
          <w:bCs/>
          <w:sz w:val="24"/>
        </w:rPr>
        <w:t>0.5 or greater</w:t>
      </w:r>
      <w:r w:rsidRPr="1DC501CD">
        <w:rPr>
          <w:rFonts w:asciiTheme="minorHAnsi" w:eastAsiaTheme="minorEastAsia" w:hAnsiTheme="minorHAnsi" w:cstheme="minorBidi"/>
          <w:sz w:val="24"/>
        </w:rPr>
        <w:t xml:space="preserve"> will be rounded </w:t>
      </w:r>
      <w:r w:rsidRPr="1DC501CD">
        <w:rPr>
          <w:rFonts w:asciiTheme="minorHAnsi" w:eastAsiaTheme="minorEastAsia" w:hAnsiTheme="minorHAnsi" w:cstheme="minorBidi"/>
          <w:b/>
          <w:bCs/>
          <w:sz w:val="24"/>
        </w:rPr>
        <w:t>up</w:t>
      </w:r>
      <w:r w:rsidRPr="1DC501CD">
        <w:rPr>
          <w:rFonts w:asciiTheme="minorHAnsi" w:eastAsiaTheme="minorEastAsia" w:hAnsiTheme="minorHAnsi" w:cstheme="minorBidi"/>
          <w:sz w:val="24"/>
        </w:rPr>
        <w:t xml:space="preserve"> to the next whole number.</w:t>
      </w:r>
    </w:p>
    <w:p w14:paraId="3E736021" w14:textId="00414F07" w:rsidR="00C62184" w:rsidRPr="0016572B" w:rsidRDefault="0EF0FCB1" w:rsidP="1DC501CD">
      <w:pPr>
        <w:pStyle w:val="ListParagraph"/>
        <w:numPr>
          <w:ilvl w:val="0"/>
          <w:numId w:val="2"/>
        </w:numPr>
        <w:jc w:val="both"/>
        <w:rPr>
          <w:rFonts w:asciiTheme="minorHAnsi" w:eastAsiaTheme="minorEastAsia" w:hAnsiTheme="minorHAnsi" w:cstheme="minorBidi"/>
          <w:sz w:val="24"/>
        </w:rPr>
      </w:pPr>
      <w:r w:rsidRPr="1DC501CD">
        <w:rPr>
          <w:rFonts w:asciiTheme="minorHAnsi" w:eastAsiaTheme="minorEastAsia" w:hAnsiTheme="minorHAnsi" w:cstheme="minorBidi"/>
          <w:sz w:val="24"/>
        </w:rPr>
        <w:t xml:space="preserve">Percentages with a decimal value of </w:t>
      </w:r>
      <w:r w:rsidRPr="1DC501CD">
        <w:rPr>
          <w:rFonts w:asciiTheme="minorHAnsi" w:eastAsiaTheme="minorEastAsia" w:hAnsiTheme="minorHAnsi" w:cstheme="minorBidi"/>
          <w:b/>
          <w:bCs/>
          <w:sz w:val="24"/>
        </w:rPr>
        <w:t>less than 0.5</w:t>
      </w:r>
      <w:r w:rsidRPr="1DC501CD">
        <w:rPr>
          <w:rFonts w:asciiTheme="minorHAnsi" w:eastAsiaTheme="minorEastAsia" w:hAnsiTheme="minorHAnsi" w:cstheme="minorBidi"/>
          <w:sz w:val="24"/>
        </w:rPr>
        <w:t xml:space="preserve"> will be rounded </w:t>
      </w:r>
      <w:r w:rsidRPr="1DC501CD">
        <w:rPr>
          <w:rFonts w:asciiTheme="minorHAnsi" w:eastAsiaTheme="minorEastAsia" w:hAnsiTheme="minorHAnsi" w:cstheme="minorBidi"/>
          <w:b/>
          <w:bCs/>
          <w:sz w:val="24"/>
        </w:rPr>
        <w:t>down</w:t>
      </w:r>
      <w:r w:rsidRPr="1DC501CD">
        <w:rPr>
          <w:rFonts w:asciiTheme="minorHAnsi" w:eastAsiaTheme="minorEastAsia" w:hAnsiTheme="minorHAnsi" w:cstheme="minorBidi"/>
          <w:sz w:val="24"/>
        </w:rPr>
        <w:t xml:space="preserve"> to the previous whole number.</w:t>
      </w:r>
    </w:p>
    <w:p w14:paraId="4416C0E5" w14:textId="7CE8B0FF" w:rsidR="00C62184" w:rsidRPr="0016572B" w:rsidRDefault="0EF0FCB1" w:rsidP="1DC501CD">
      <w:pPr>
        <w:spacing w:before="210" w:after="210"/>
        <w:jc w:val="both"/>
        <w:rPr>
          <w:rFonts w:asciiTheme="minorHAnsi" w:eastAsiaTheme="minorEastAsia" w:hAnsiTheme="minorHAnsi" w:cstheme="minorBidi"/>
          <w:sz w:val="24"/>
        </w:rPr>
      </w:pPr>
      <w:r w:rsidRPr="1DC501CD">
        <w:rPr>
          <w:rFonts w:asciiTheme="minorHAnsi" w:eastAsiaTheme="minorEastAsia" w:hAnsiTheme="minorHAnsi" w:cstheme="minorBidi"/>
          <w:sz w:val="24"/>
        </w:rPr>
        <w:t>Examples:</w:t>
      </w:r>
    </w:p>
    <w:p w14:paraId="2B05C04E" w14:textId="0A9CD3C6" w:rsidR="00C62184" w:rsidRPr="0016572B" w:rsidRDefault="0EF0FCB1" w:rsidP="1DC501CD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sz w:val="24"/>
        </w:rPr>
      </w:pPr>
      <w:r w:rsidRPr="1DC501CD">
        <w:rPr>
          <w:rFonts w:asciiTheme="minorHAnsi" w:eastAsiaTheme="minorEastAsia" w:hAnsiTheme="minorHAnsi" w:cstheme="minorBidi"/>
          <w:sz w:val="24"/>
        </w:rPr>
        <w:t>79.1% → 79%</w:t>
      </w:r>
    </w:p>
    <w:p w14:paraId="4FF2750A" w14:textId="0567F0EA" w:rsidR="00C62184" w:rsidRPr="0016572B" w:rsidRDefault="0EF0FCB1" w:rsidP="1DC501CD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sz w:val="24"/>
        </w:rPr>
      </w:pPr>
      <w:r w:rsidRPr="1DC501CD">
        <w:rPr>
          <w:rFonts w:asciiTheme="minorHAnsi" w:eastAsiaTheme="minorEastAsia" w:hAnsiTheme="minorHAnsi" w:cstheme="minorBidi"/>
          <w:sz w:val="24"/>
        </w:rPr>
        <w:t>79.4% → 79%</w:t>
      </w:r>
    </w:p>
    <w:p w14:paraId="67DB66F3" w14:textId="39EDB817" w:rsidR="00C62184" w:rsidRPr="0016572B" w:rsidRDefault="0EF0FCB1" w:rsidP="1DC501CD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sz w:val="24"/>
        </w:rPr>
      </w:pPr>
      <w:r w:rsidRPr="1DC501CD">
        <w:rPr>
          <w:rFonts w:asciiTheme="minorHAnsi" w:eastAsiaTheme="minorEastAsia" w:hAnsiTheme="minorHAnsi" w:cstheme="minorBidi"/>
          <w:sz w:val="24"/>
        </w:rPr>
        <w:t>79.5% → 80%</w:t>
      </w:r>
    </w:p>
    <w:p w14:paraId="56AE6249" w14:textId="3946C76A" w:rsidR="00C62184" w:rsidRPr="0016572B" w:rsidRDefault="0EF0FCB1" w:rsidP="1DC501CD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sz w:val="24"/>
        </w:rPr>
      </w:pPr>
      <w:r w:rsidRPr="1DC501CD">
        <w:rPr>
          <w:rFonts w:asciiTheme="minorHAnsi" w:eastAsiaTheme="minorEastAsia" w:hAnsiTheme="minorHAnsi" w:cstheme="minorBidi"/>
          <w:sz w:val="24"/>
        </w:rPr>
        <w:t>79.6% → 80%</w:t>
      </w:r>
    </w:p>
    <w:p w14:paraId="42F3FBCA" w14:textId="21D5BF14" w:rsidR="00C62184" w:rsidRPr="0016572B" w:rsidRDefault="0EF0FCB1" w:rsidP="1DC501CD">
      <w:pPr>
        <w:pStyle w:val="ListParagraph"/>
        <w:numPr>
          <w:ilvl w:val="0"/>
          <w:numId w:val="1"/>
        </w:numPr>
        <w:jc w:val="both"/>
        <w:rPr>
          <w:rFonts w:asciiTheme="minorHAnsi" w:eastAsiaTheme="minorEastAsia" w:hAnsiTheme="minorHAnsi" w:cstheme="minorBidi"/>
          <w:sz w:val="24"/>
        </w:rPr>
      </w:pPr>
      <w:r w:rsidRPr="1DC501CD">
        <w:rPr>
          <w:rFonts w:asciiTheme="minorHAnsi" w:eastAsiaTheme="minorEastAsia" w:hAnsiTheme="minorHAnsi" w:cstheme="minorBidi"/>
          <w:sz w:val="24"/>
        </w:rPr>
        <w:t>89.5% → 90%</w:t>
      </w:r>
    </w:p>
    <w:p w14:paraId="1D9EE0AE" w14:textId="76C880EF" w:rsidR="0EF0FCB1" w:rsidRDefault="0EF0FCB1" w:rsidP="1DC501CD">
      <w:pPr>
        <w:spacing w:before="210" w:after="210"/>
        <w:jc w:val="both"/>
      </w:pPr>
      <w:r w:rsidRPr="1DC501CD">
        <w:rPr>
          <w:rFonts w:asciiTheme="minorHAnsi" w:eastAsiaTheme="minorEastAsia" w:hAnsiTheme="minorHAnsi" w:cstheme="minorBidi"/>
          <w:sz w:val="24"/>
        </w:rPr>
        <w:t xml:space="preserve">This rounding policy applies </w:t>
      </w:r>
      <w:r w:rsidRPr="1DC501CD">
        <w:rPr>
          <w:rFonts w:asciiTheme="minorHAnsi" w:eastAsiaTheme="minorEastAsia" w:hAnsiTheme="minorHAnsi" w:cstheme="minorBidi"/>
          <w:b/>
          <w:bCs/>
          <w:sz w:val="24"/>
        </w:rPr>
        <w:t>only to the final calculated course percentage</w:t>
      </w:r>
      <w:r w:rsidRPr="1DC501CD">
        <w:rPr>
          <w:rFonts w:asciiTheme="minorHAnsi" w:eastAsiaTheme="minorEastAsia" w:hAnsiTheme="minorHAnsi" w:cstheme="minorBidi"/>
          <w:sz w:val="24"/>
        </w:rPr>
        <w:t xml:space="preserve"> used to determine the student's final letter grade.</w:t>
      </w:r>
    </w:p>
    <w:p w14:paraId="30779C65" w14:textId="2F75C376" w:rsidR="1DC501CD" w:rsidRDefault="1DC501CD" w:rsidP="1DC501CD">
      <w:pPr>
        <w:spacing w:before="210" w:after="210"/>
        <w:jc w:val="both"/>
        <w:rPr>
          <w:rFonts w:asciiTheme="minorHAnsi" w:eastAsiaTheme="minorEastAsia" w:hAnsiTheme="minorHAnsi" w:cstheme="minorBidi"/>
          <w:sz w:val="24"/>
        </w:rPr>
      </w:pPr>
    </w:p>
    <w:p w14:paraId="793590BE" w14:textId="3CB0B072" w:rsidR="1DC501CD" w:rsidRDefault="1DC501CD" w:rsidP="1DC501CD">
      <w:pPr>
        <w:spacing w:before="210" w:after="210"/>
        <w:jc w:val="both"/>
        <w:rPr>
          <w:rFonts w:asciiTheme="minorHAnsi" w:eastAsiaTheme="minorEastAsia" w:hAnsiTheme="minorHAnsi" w:cstheme="minorBidi"/>
          <w:sz w:val="24"/>
        </w:rPr>
      </w:pPr>
    </w:p>
    <w:p w14:paraId="76E28527" w14:textId="13F41BC0" w:rsidR="1DC501CD" w:rsidRDefault="1DC501CD" w:rsidP="1DC501CD">
      <w:pPr>
        <w:spacing w:before="210" w:after="210"/>
        <w:jc w:val="both"/>
        <w:rPr>
          <w:rFonts w:asciiTheme="minorHAnsi" w:eastAsiaTheme="minorEastAsia" w:hAnsiTheme="minorHAnsi" w:cstheme="minorBidi"/>
          <w:sz w:val="24"/>
        </w:rPr>
      </w:pPr>
    </w:p>
    <w:p w14:paraId="677DB183" w14:textId="45C154C3" w:rsidR="1DC501CD" w:rsidRDefault="1DC501CD" w:rsidP="1DC501CD">
      <w:pPr>
        <w:spacing w:before="210" w:after="210"/>
        <w:jc w:val="both"/>
        <w:rPr>
          <w:rFonts w:asciiTheme="minorHAnsi" w:eastAsiaTheme="minorEastAsia" w:hAnsiTheme="minorHAnsi" w:cstheme="minorBidi"/>
          <w:sz w:val="24"/>
        </w:rPr>
      </w:pPr>
    </w:p>
    <w:p w14:paraId="4B03BA9F" w14:textId="400A04BC" w:rsidR="1DC501CD" w:rsidRDefault="1DC501CD" w:rsidP="1DC501CD">
      <w:pPr>
        <w:spacing w:before="210" w:after="210"/>
        <w:jc w:val="both"/>
        <w:rPr>
          <w:rFonts w:asciiTheme="minorHAnsi" w:eastAsiaTheme="minorEastAsia" w:hAnsiTheme="minorHAnsi" w:cstheme="minorBidi"/>
          <w:sz w:val="24"/>
        </w:rPr>
      </w:pPr>
    </w:p>
    <w:p w14:paraId="1F8D9219" w14:textId="21FC0764" w:rsidR="1DC501CD" w:rsidRDefault="1DC501CD" w:rsidP="1DC501CD">
      <w:pPr>
        <w:spacing w:before="210" w:after="210"/>
        <w:jc w:val="both"/>
        <w:rPr>
          <w:rFonts w:asciiTheme="minorHAnsi" w:eastAsiaTheme="minorEastAsia" w:hAnsiTheme="minorHAnsi" w:cstheme="minorBidi"/>
          <w:sz w:val="24"/>
        </w:rPr>
      </w:pPr>
    </w:p>
    <w:p w14:paraId="45975C4B" w14:textId="7A85BFB3" w:rsidR="58BF3844" w:rsidRDefault="58BF3844" w:rsidP="2FA590DC">
      <w:pPr>
        <w:rPr>
          <w:sz w:val="28"/>
          <w:szCs w:val="28"/>
        </w:rPr>
      </w:pPr>
      <w:r w:rsidRPr="2FA590DC">
        <w:rPr>
          <w:rFonts w:ascii="Calibri" w:eastAsia="Calibri" w:hAnsi="Calibri" w:cs="Calibri"/>
          <w:b/>
          <w:bCs/>
          <w:color w:val="000000" w:themeColor="text1"/>
          <w:sz w:val="24"/>
        </w:rPr>
        <w:t>Procedure:</w:t>
      </w:r>
    </w:p>
    <w:p w14:paraId="2C7E6B62" w14:textId="7962457C" w:rsidR="16CF1B81" w:rsidRDefault="16CF1B81" w:rsidP="2FA590DC">
      <w:pPr>
        <w:pStyle w:val="ListParagraph"/>
        <w:numPr>
          <w:ilvl w:val="0"/>
          <w:numId w:val="2"/>
        </w:numPr>
        <w:spacing w:line="300" w:lineRule="auto"/>
        <w:jc w:val="both"/>
        <w:rPr>
          <w:rFonts w:asciiTheme="minorHAnsi" w:eastAsiaTheme="minorEastAsia" w:hAnsiTheme="minorHAnsi" w:cstheme="minorBidi"/>
          <w:sz w:val="24"/>
        </w:rPr>
      </w:pPr>
      <w:r w:rsidRPr="2FA590DC">
        <w:rPr>
          <w:rFonts w:asciiTheme="minorHAnsi" w:eastAsiaTheme="minorEastAsia" w:hAnsiTheme="minorHAnsi" w:cstheme="minorBidi"/>
          <w:sz w:val="24"/>
        </w:rPr>
        <w:t>Instructors will calculate all course grades in the Learning Management System (LMS) in accordance with the approved course syllabus and grading methodology.</w:t>
      </w:r>
    </w:p>
    <w:p w14:paraId="047E1764" w14:textId="0F96FD43" w:rsidR="16CF1B81" w:rsidRDefault="16CF1B81" w:rsidP="2FA590DC">
      <w:pPr>
        <w:pStyle w:val="ListParagraph"/>
        <w:numPr>
          <w:ilvl w:val="0"/>
          <w:numId w:val="2"/>
        </w:numPr>
        <w:spacing w:line="300" w:lineRule="auto"/>
        <w:jc w:val="both"/>
        <w:rPr>
          <w:rFonts w:asciiTheme="minorHAnsi" w:eastAsiaTheme="minorEastAsia" w:hAnsiTheme="minorHAnsi" w:cstheme="minorBidi"/>
          <w:sz w:val="24"/>
        </w:rPr>
      </w:pPr>
      <w:r w:rsidRPr="2FA590DC">
        <w:rPr>
          <w:rFonts w:asciiTheme="minorHAnsi" w:eastAsiaTheme="minorEastAsia" w:hAnsiTheme="minorHAnsi" w:cstheme="minorBidi"/>
          <w:sz w:val="24"/>
        </w:rPr>
        <w:t>No rounding shall be applied to individual assignments, exams, quizzes, category averages, weighted categories, or other intermediate grade calculations.</w:t>
      </w:r>
    </w:p>
    <w:p w14:paraId="501C0C38" w14:textId="76FAE4E5" w:rsidR="16CF1B81" w:rsidRDefault="16CF1B81" w:rsidP="2FA590DC">
      <w:pPr>
        <w:pStyle w:val="ListParagraph"/>
        <w:numPr>
          <w:ilvl w:val="0"/>
          <w:numId w:val="2"/>
        </w:numPr>
        <w:spacing w:line="300" w:lineRule="auto"/>
        <w:jc w:val="both"/>
        <w:rPr>
          <w:rFonts w:asciiTheme="minorHAnsi" w:eastAsiaTheme="minorEastAsia" w:hAnsiTheme="minorHAnsi" w:cstheme="minorBidi"/>
          <w:sz w:val="24"/>
        </w:rPr>
      </w:pPr>
      <w:r w:rsidRPr="2FA590DC">
        <w:rPr>
          <w:rFonts w:asciiTheme="minorHAnsi" w:eastAsiaTheme="minorEastAsia" w:hAnsiTheme="minorHAnsi" w:cstheme="minorBidi"/>
          <w:sz w:val="24"/>
        </w:rPr>
        <w:t>Rounding shall occur only after the final overall course percentage has been calculated and finalized in the LMS.</w:t>
      </w:r>
    </w:p>
    <w:p w14:paraId="35904A53" w14:textId="1B67DCF8" w:rsidR="16CF1B81" w:rsidRDefault="16CF1B81" w:rsidP="2FA590DC">
      <w:pPr>
        <w:pStyle w:val="ListParagraph"/>
        <w:numPr>
          <w:ilvl w:val="0"/>
          <w:numId w:val="2"/>
        </w:numPr>
        <w:spacing w:line="300" w:lineRule="auto"/>
        <w:jc w:val="both"/>
        <w:rPr>
          <w:rFonts w:asciiTheme="minorHAnsi" w:eastAsiaTheme="minorEastAsia" w:hAnsiTheme="minorHAnsi" w:cstheme="minorBidi"/>
          <w:sz w:val="24"/>
        </w:rPr>
      </w:pPr>
      <w:r w:rsidRPr="2FA590DC">
        <w:rPr>
          <w:rFonts w:asciiTheme="minorHAnsi" w:eastAsiaTheme="minorEastAsia" w:hAnsiTheme="minorHAnsi" w:cstheme="minorBidi"/>
          <w:sz w:val="24"/>
        </w:rPr>
        <w:t>Instructors are responsible for ensuring that all course grades are accurate and finalized in the LMS before applying rounding and entering final grades into the student information system/portal.</w:t>
      </w:r>
    </w:p>
    <w:p w14:paraId="70829B6E" w14:textId="75DAB201" w:rsidR="16CF1B81" w:rsidRDefault="16CF1B81" w:rsidP="2FA590DC">
      <w:pPr>
        <w:pStyle w:val="ListParagraph"/>
        <w:numPr>
          <w:ilvl w:val="0"/>
          <w:numId w:val="2"/>
        </w:numPr>
        <w:spacing w:line="300" w:lineRule="auto"/>
        <w:jc w:val="both"/>
        <w:rPr>
          <w:rFonts w:asciiTheme="minorHAnsi" w:eastAsiaTheme="minorEastAsia" w:hAnsiTheme="minorHAnsi" w:cstheme="minorBidi"/>
          <w:sz w:val="24"/>
        </w:rPr>
      </w:pPr>
      <w:r w:rsidRPr="2FA590DC">
        <w:rPr>
          <w:rFonts w:asciiTheme="minorHAnsi" w:eastAsiaTheme="minorEastAsia" w:hAnsiTheme="minorHAnsi" w:cstheme="minorBidi"/>
          <w:sz w:val="24"/>
        </w:rPr>
        <w:t>The rounded final course percentage will be used to determine the student's final letter grade according to the College's approved grading scale.</w:t>
      </w:r>
    </w:p>
    <w:p w14:paraId="7E0E0CA6" w14:textId="17538338" w:rsidR="16CF1B81" w:rsidRDefault="16CF1B81" w:rsidP="2FA590DC">
      <w:pPr>
        <w:pStyle w:val="ListParagraph"/>
        <w:numPr>
          <w:ilvl w:val="0"/>
          <w:numId w:val="2"/>
        </w:numPr>
        <w:spacing w:line="300" w:lineRule="auto"/>
        <w:jc w:val="both"/>
        <w:rPr>
          <w:rFonts w:asciiTheme="minorHAnsi" w:eastAsiaTheme="minorEastAsia" w:hAnsiTheme="minorHAnsi" w:cstheme="minorBidi"/>
          <w:sz w:val="24"/>
        </w:rPr>
      </w:pPr>
      <w:r w:rsidRPr="2FA590DC">
        <w:rPr>
          <w:rFonts w:asciiTheme="minorHAnsi" w:eastAsiaTheme="minorEastAsia" w:hAnsiTheme="minorHAnsi" w:cstheme="minorBidi"/>
          <w:sz w:val="24"/>
        </w:rPr>
        <w:t>Once entered, final grades are subject to the College's grade change procedures.</w:t>
      </w:r>
    </w:p>
    <w:p w14:paraId="7527FDD4" w14:textId="59F85333" w:rsidR="2FA590DC" w:rsidRDefault="2FA590DC" w:rsidP="2FA590DC">
      <w:pPr>
        <w:spacing w:line="300" w:lineRule="auto"/>
        <w:jc w:val="both"/>
        <w:rPr>
          <w:rFonts w:asciiTheme="minorHAnsi" w:eastAsiaTheme="minorEastAsia" w:hAnsiTheme="minorHAnsi" w:cstheme="minorBidi"/>
          <w:b/>
          <w:bCs/>
          <w:sz w:val="24"/>
        </w:rPr>
      </w:pPr>
    </w:p>
    <w:sectPr w:rsidR="2FA590DC" w:rsidSect="00034D3A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1E23C" w14:textId="77777777" w:rsidR="002916FB" w:rsidRDefault="002916FB">
      <w:r>
        <w:separator/>
      </w:r>
    </w:p>
  </w:endnote>
  <w:endnote w:type="continuationSeparator" w:id="0">
    <w:p w14:paraId="55221DD9" w14:textId="77777777" w:rsidR="002916FB" w:rsidRDefault="00291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F94BF" w14:textId="4437B2A9" w:rsidR="00523CED" w:rsidRDefault="2FA590DC" w:rsidP="0086420B">
    <w:pPr>
      <w:pStyle w:val="Footer"/>
    </w:pPr>
    <w:proofErr w:type="spellStart"/>
    <w:r>
      <w:t>Stepful</w:t>
    </w:r>
    <w:proofErr w:type="spellEnd"/>
    <w:r>
      <w:t xml:space="preserve"> College reserves the right to amend any policy to benefit the student population and aid in the mission of the college</w:t>
    </w:r>
  </w:p>
  <w:p w14:paraId="289A6D2E" w14:textId="5D182E81" w:rsidR="008341A9" w:rsidRDefault="2FA590DC" w:rsidP="0086420B">
    <w:pPr>
      <w:pStyle w:val="Footer"/>
    </w:pPr>
    <w:r>
      <w:t>Revised August 4, 2026</w:t>
    </w:r>
  </w:p>
  <w:p w14:paraId="475B590C" w14:textId="77777777" w:rsidR="00523CED" w:rsidRDefault="00523CED">
    <w:pPr>
      <w:pStyle w:val="Footer"/>
    </w:pPr>
  </w:p>
  <w:p w14:paraId="16740B50" w14:textId="77777777" w:rsidR="00523CED" w:rsidRDefault="00523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49783" w14:textId="77777777" w:rsidR="002916FB" w:rsidRDefault="002916FB">
      <w:r>
        <w:separator/>
      </w:r>
    </w:p>
  </w:footnote>
  <w:footnote w:type="continuationSeparator" w:id="0">
    <w:p w14:paraId="1CFD877F" w14:textId="77777777" w:rsidR="002916FB" w:rsidRDefault="00291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69A95" w14:textId="7BDE87F4" w:rsidR="00523CED" w:rsidRDefault="67B23A1A" w:rsidP="00034D3A">
    <w:pPr>
      <w:pStyle w:val="Header"/>
      <w:jc w:val="center"/>
    </w:pPr>
    <w:r>
      <w:t xml:space="preserve">     </w:t>
    </w:r>
    <w:r>
      <w:rPr>
        <w:noProof/>
      </w:rPr>
      <w:drawing>
        <wp:inline distT="0" distB="0" distL="0" distR="0" wp14:anchorId="3089976E" wp14:editId="57783008">
          <wp:extent cx="4095750" cy="847725"/>
          <wp:effectExtent l="0" t="0" r="0" b="0"/>
          <wp:docPr id="43229777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297777" name="Picture 4322977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5750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LxrSDNjR" int2:invalidationBookmarkName="" int2:hashCode="1ZTCzApTAlAEeR" int2:id="vaAaXuqH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6AA1"/>
    <w:multiLevelType w:val="hybridMultilevel"/>
    <w:tmpl w:val="F92256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74C31"/>
    <w:multiLevelType w:val="multilevel"/>
    <w:tmpl w:val="60E6E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A1AC4"/>
    <w:multiLevelType w:val="multilevel"/>
    <w:tmpl w:val="2DA4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712F6"/>
    <w:multiLevelType w:val="hybridMultilevel"/>
    <w:tmpl w:val="14F4237E"/>
    <w:lvl w:ilvl="0" w:tplc="841232BE">
      <w:start w:val="4"/>
      <w:numFmt w:val="bullet"/>
      <w:lvlText w:val="•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64E587B"/>
    <w:multiLevelType w:val="hybridMultilevel"/>
    <w:tmpl w:val="0BD07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148A4"/>
    <w:multiLevelType w:val="hybridMultilevel"/>
    <w:tmpl w:val="36C23E48"/>
    <w:lvl w:ilvl="0" w:tplc="AE462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2829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C8A3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7800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B414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8A7B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FA9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806B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E62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63B80"/>
    <w:multiLevelType w:val="hybridMultilevel"/>
    <w:tmpl w:val="3984DE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27B90"/>
    <w:multiLevelType w:val="hybridMultilevel"/>
    <w:tmpl w:val="4B14CE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0E1DE9"/>
    <w:multiLevelType w:val="hybridMultilevel"/>
    <w:tmpl w:val="58DA3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A297F"/>
    <w:multiLevelType w:val="hybridMultilevel"/>
    <w:tmpl w:val="19B209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1E995B"/>
    <w:multiLevelType w:val="hybridMultilevel"/>
    <w:tmpl w:val="C88A017C"/>
    <w:lvl w:ilvl="0" w:tplc="745A2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9E0D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90B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82C0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6A5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26B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8AE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E80A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C623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A55CE"/>
    <w:multiLevelType w:val="hybridMultilevel"/>
    <w:tmpl w:val="9456416E"/>
    <w:lvl w:ilvl="0" w:tplc="AE2C63C4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5D24A54"/>
    <w:multiLevelType w:val="hybridMultilevel"/>
    <w:tmpl w:val="586CC2F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48970AD7"/>
    <w:multiLevelType w:val="multilevel"/>
    <w:tmpl w:val="F7D8B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8F4514"/>
    <w:multiLevelType w:val="hybridMultilevel"/>
    <w:tmpl w:val="C560B050"/>
    <w:lvl w:ilvl="0" w:tplc="FC34D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966BF"/>
    <w:multiLevelType w:val="hybridMultilevel"/>
    <w:tmpl w:val="633EA696"/>
    <w:lvl w:ilvl="0" w:tplc="F3B060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C5BA0A8E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32D22394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7A09F4"/>
    <w:multiLevelType w:val="hybridMultilevel"/>
    <w:tmpl w:val="1556C9AE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AB6364E"/>
    <w:multiLevelType w:val="hybridMultilevel"/>
    <w:tmpl w:val="0F78DD9E"/>
    <w:lvl w:ilvl="0" w:tplc="978EB6DE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CAB5CC8"/>
    <w:multiLevelType w:val="hybridMultilevel"/>
    <w:tmpl w:val="43546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44792"/>
    <w:multiLevelType w:val="multilevel"/>
    <w:tmpl w:val="C240C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1D0D14"/>
    <w:multiLevelType w:val="hybridMultilevel"/>
    <w:tmpl w:val="D11A5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314B4"/>
    <w:multiLevelType w:val="hybridMultilevel"/>
    <w:tmpl w:val="6512C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6039B"/>
    <w:multiLevelType w:val="hybridMultilevel"/>
    <w:tmpl w:val="58ECE4A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22658"/>
    <w:multiLevelType w:val="singleLevel"/>
    <w:tmpl w:val="561256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76B3F0E1"/>
    <w:multiLevelType w:val="hybridMultilevel"/>
    <w:tmpl w:val="15D2966C"/>
    <w:lvl w:ilvl="0" w:tplc="36FEF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125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18E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30D6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FAB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784F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0EC5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0A3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4A1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08744">
    <w:abstractNumId w:val="5"/>
  </w:num>
  <w:num w:numId="2" w16cid:durableId="505897679">
    <w:abstractNumId w:val="10"/>
  </w:num>
  <w:num w:numId="3" w16cid:durableId="330908384">
    <w:abstractNumId w:val="24"/>
  </w:num>
  <w:num w:numId="4" w16cid:durableId="1392273244">
    <w:abstractNumId w:val="23"/>
  </w:num>
  <w:num w:numId="5" w16cid:durableId="706218257">
    <w:abstractNumId w:val="12"/>
  </w:num>
  <w:num w:numId="6" w16cid:durableId="1404451564">
    <w:abstractNumId w:val="7"/>
  </w:num>
  <w:num w:numId="7" w16cid:durableId="654841818">
    <w:abstractNumId w:val="0"/>
  </w:num>
  <w:num w:numId="8" w16cid:durableId="1136678892">
    <w:abstractNumId w:val="21"/>
  </w:num>
  <w:num w:numId="9" w16cid:durableId="285550839">
    <w:abstractNumId w:val="14"/>
  </w:num>
  <w:num w:numId="10" w16cid:durableId="589855420">
    <w:abstractNumId w:val="17"/>
  </w:num>
  <w:num w:numId="11" w16cid:durableId="2015375137">
    <w:abstractNumId w:val="11"/>
  </w:num>
  <w:num w:numId="12" w16cid:durableId="79109174">
    <w:abstractNumId w:val="15"/>
  </w:num>
  <w:num w:numId="13" w16cid:durableId="864445265">
    <w:abstractNumId w:val="16"/>
  </w:num>
  <w:num w:numId="14" w16cid:durableId="506286925">
    <w:abstractNumId w:val="3"/>
  </w:num>
  <w:num w:numId="15" w16cid:durableId="1855994302">
    <w:abstractNumId w:val="20"/>
  </w:num>
  <w:num w:numId="16" w16cid:durableId="882055371">
    <w:abstractNumId w:val="9"/>
  </w:num>
  <w:num w:numId="17" w16cid:durableId="831481639">
    <w:abstractNumId w:val="22"/>
  </w:num>
  <w:num w:numId="18" w16cid:durableId="97454126">
    <w:abstractNumId w:val="4"/>
  </w:num>
  <w:num w:numId="19" w16cid:durableId="1798375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969927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373354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58046183">
    <w:abstractNumId w:val="2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Times New Roman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3" w16cid:durableId="405417414">
    <w:abstractNumId w:val="6"/>
  </w:num>
  <w:num w:numId="24" w16cid:durableId="1073891400">
    <w:abstractNumId w:val="8"/>
  </w:num>
  <w:num w:numId="25" w16cid:durableId="1357265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A6"/>
    <w:rsid w:val="000018B7"/>
    <w:rsid w:val="00001FA5"/>
    <w:rsid w:val="00014793"/>
    <w:rsid w:val="00016164"/>
    <w:rsid w:val="00021AA7"/>
    <w:rsid w:val="00034D3A"/>
    <w:rsid w:val="00045B1C"/>
    <w:rsid w:val="00054E25"/>
    <w:rsid w:val="000554E3"/>
    <w:rsid w:val="00061F3C"/>
    <w:rsid w:val="00074CEC"/>
    <w:rsid w:val="0008029B"/>
    <w:rsid w:val="000900CB"/>
    <w:rsid w:val="000905E6"/>
    <w:rsid w:val="0009125D"/>
    <w:rsid w:val="00096922"/>
    <w:rsid w:val="000A7D7B"/>
    <w:rsid w:val="000B380B"/>
    <w:rsid w:val="000B505E"/>
    <w:rsid w:val="000C3C21"/>
    <w:rsid w:val="000C5614"/>
    <w:rsid w:val="000D105C"/>
    <w:rsid w:val="000D482C"/>
    <w:rsid w:val="000E2692"/>
    <w:rsid w:val="001135CD"/>
    <w:rsid w:val="001333A3"/>
    <w:rsid w:val="0016572B"/>
    <w:rsid w:val="00172D91"/>
    <w:rsid w:val="00197C37"/>
    <w:rsid w:val="001B1F7C"/>
    <w:rsid w:val="001B629F"/>
    <w:rsid w:val="001B6441"/>
    <w:rsid w:val="001D24B5"/>
    <w:rsid w:val="001F1FFF"/>
    <w:rsid w:val="001F3621"/>
    <w:rsid w:val="00222D40"/>
    <w:rsid w:val="00240DFB"/>
    <w:rsid w:val="00245B3C"/>
    <w:rsid w:val="00264169"/>
    <w:rsid w:val="00272981"/>
    <w:rsid w:val="00281EA4"/>
    <w:rsid w:val="00283130"/>
    <w:rsid w:val="002916FB"/>
    <w:rsid w:val="002C5DF8"/>
    <w:rsid w:val="002E2EC8"/>
    <w:rsid w:val="002F3D86"/>
    <w:rsid w:val="003035BF"/>
    <w:rsid w:val="003213CE"/>
    <w:rsid w:val="0034643B"/>
    <w:rsid w:val="00361741"/>
    <w:rsid w:val="00390972"/>
    <w:rsid w:val="00396B37"/>
    <w:rsid w:val="003C0AA6"/>
    <w:rsid w:val="003D04EC"/>
    <w:rsid w:val="003D0C45"/>
    <w:rsid w:val="003F57D0"/>
    <w:rsid w:val="003F7412"/>
    <w:rsid w:val="00407358"/>
    <w:rsid w:val="00420FD5"/>
    <w:rsid w:val="00421E58"/>
    <w:rsid w:val="00422C80"/>
    <w:rsid w:val="0044307B"/>
    <w:rsid w:val="004445F6"/>
    <w:rsid w:val="00481D75"/>
    <w:rsid w:val="004C1025"/>
    <w:rsid w:val="004C1FDD"/>
    <w:rsid w:val="004C2C48"/>
    <w:rsid w:val="004C302A"/>
    <w:rsid w:val="004C7521"/>
    <w:rsid w:val="004D15C7"/>
    <w:rsid w:val="004D285A"/>
    <w:rsid w:val="00515F95"/>
    <w:rsid w:val="00516FF3"/>
    <w:rsid w:val="00523CED"/>
    <w:rsid w:val="00555A74"/>
    <w:rsid w:val="0058737A"/>
    <w:rsid w:val="00595039"/>
    <w:rsid w:val="005C4A62"/>
    <w:rsid w:val="005D346F"/>
    <w:rsid w:val="005F7A30"/>
    <w:rsid w:val="006125A9"/>
    <w:rsid w:val="006344B6"/>
    <w:rsid w:val="00637CD8"/>
    <w:rsid w:val="006635D1"/>
    <w:rsid w:val="00673700"/>
    <w:rsid w:val="006C011E"/>
    <w:rsid w:val="006D04D9"/>
    <w:rsid w:val="006F096D"/>
    <w:rsid w:val="007028A6"/>
    <w:rsid w:val="00715ACD"/>
    <w:rsid w:val="0076303B"/>
    <w:rsid w:val="0076778A"/>
    <w:rsid w:val="00767C1B"/>
    <w:rsid w:val="00785A15"/>
    <w:rsid w:val="007A4708"/>
    <w:rsid w:val="007A6583"/>
    <w:rsid w:val="007B3F3B"/>
    <w:rsid w:val="007C65F2"/>
    <w:rsid w:val="007E485B"/>
    <w:rsid w:val="00800552"/>
    <w:rsid w:val="00806F79"/>
    <w:rsid w:val="00822263"/>
    <w:rsid w:val="008341A9"/>
    <w:rsid w:val="0083735F"/>
    <w:rsid w:val="00860565"/>
    <w:rsid w:val="00860ED1"/>
    <w:rsid w:val="0086420B"/>
    <w:rsid w:val="00874113"/>
    <w:rsid w:val="00881C76"/>
    <w:rsid w:val="008930A0"/>
    <w:rsid w:val="008A09CC"/>
    <w:rsid w:val="008B605C"/>
    <w:rsid w:val="008C2B7B"/>
    <w:rsid w:val="008C6C2A"/>
    <w:rsid w:val="008D0290"/>
    <w:rsid w:val="008D5521"/>
    <w:rsid w:val="008D616C"/>
    <w:rsid w:val="008E0CE1"/>
    <w:rsid w:val="008E5CE2"/>
    <w:rsid w:val="008E6211"/>
    <w:rsid w:val="008F69B6"/>
    <w:rsid w:val="009120A2"/>
    <w:rsid w:val="00915809"/>
    <w:rsid w:val="00936AB8"/>
    <w:rsid w:val="00961CD4"/>
    <w:rsid w:val="009709E2"/>
    <w:rsid w:val="00970B4D"/>
    <w:rsid w:val="00974C73"/>
    <w:rsid w:val="009836C5"/>
    <w:rsid w:val="00983CD5"/>
    <w:rsid w:val="009A2AAE"/>
    <w:rsid w:val="009D21C1"/>
    <w:rsid w:val="009D4DA3"/>
    <w:rsid w:val="009E30FC"/>
    <w:rsid w:val="009E43FC"/>
    <w:rsid w:val="009E59A8"/>
    <w:rsid w:val="00A032DA"/>
    <w:rsid w:val="00A152D1"/>
    <w:rsid w:val="00A35BCA"/>
    <w:rsid w:val="00A371B5"/>
    <w:rsid w:val="00A44AE9"/>
    <w:rsid w:val="00A53264"/>
    <w:rsid w:val="00A63699"/>
    <w:rsid w:val="00A96305"/>
    <w:rsid w:val="00AE3D42"/>
    <w:rsid w:val="00AF3A3F"/>
    <w:rsid w:val="00B141FE"/>
    <w:rsid w:val="00B46436"/>
    <w:rsid w:val="00B546FA"/>
    <w:rsid w:val="00B64961"/>
    <w:rsid w:val="00B719EB"/>
    <w:rsid w:val="00B7407F"/>
    <w:rsid w:val="00B84D61"/>
    <w:rsid w:val="00BA1170"/>
    <w:rsid w:val="00BB22CB"/>
    <w:rsid w:val="00BE0B0C"/>
    <w:rsid w:val="00BE34E1"/>
    <w:rsid w:val="00BE3C73"/>
    <w:rsid w:val="00BE4317"/>
    <w:rsid w:val="00BF0BCA"/>
    <w:rsid w:val="00C063CD"/>
    <w:rsid w:val="00C14D2E"/>
    <w:rsid w:val="00C17B26"/>
    <w:rsid w:val="00C5137C"/>
    <w:rsid w:val="00C62184"/>
    <w:rsid w:val="00C7071E"/>
    <w:rsid w:val="00CB3D97"/>
    <w:rsid w:val="00CD1B34"/>
    <w:rsid w:val="00CD340B"/>
    <w:rsid w:val="00CD3964"/>
    <w:rsid w:val="00D05A46"/>
    <w:rsid w:val="00D105FA"/>
    <w:rsid w:val="00D216E7"/>
    <w:rsid w:val="00D25253"/>
    <w:rsid w:val="00D72895"/>
    <w:rsid w:val="00D83AF9"/>
    <w:rsid w:val="00DA148A"/>
    <w:rsid w:val="00DB21B4"/>
    <w:rsid w:val="00DD757C"/>
    <w:rsid w:val="00DE61B1"/>
    <w:rsid w:val="00DF79B8"/>
    <w:rsid w:val="00E25936"/>
    <w:rsid w:val="00E46EAC"/>
    <w:rsid w:val="00E475C9"/>
    <w:rsid w:val="00E506EF"/>
    <w:rsid w:val="00E51E62"/>
    <w:rsid w:val="00E52394"/>
    <w:rsid w:val="00E653DE"/>
    <w:rsid w:val="00E669A3"/>
    <w:rsid w:val="00E82645"/>
    <w:rsid w:val="00E87072"/>
    <w:rsid w:val="00E96DF8"/>
    <w:rsid w:val="00EB01DD"/>
    <w:rsid w:val="00ED276E"/>
    <w:rsid w:val="00ED7A3C"/>
    <w:rsid w:val="00EE7CF7"/>
    <w:rsid w:val="00F21547"/>
    <w:rsid w:val="00F21C3C"/>
    <w:rsid w:val="00F63514"/>
    <w:rsid w:val="00F76CFC"/>
    <w:rsid w:val="00F81F16"/>
    <w:rsid w:val="00FE3DB0"/>
    <w:rsid w:val="01156472"/>
    <w:rsid w:val="02801BB7"/>
    <w:rsid w:val="02E9BE2F"/>
    <w:rsid w:val="040DBCD2"/>
    <w:rsid w:val="044249BC"/>
    <w:rsid w:val="05625DB8"/>
    <w:rsid w:val="066AEBA6"/>
    <w:rsid w:val="0736FC79"/>
    <w:rsid w:val="09477526"/>
    <w:rsid w:val="09675F89"/>
    <w:rsid w:val="0B1CA753"/>
    <w:rsid w:val="0BA8D2ED"/>
    <w:rsid w:val="0BDD3F26"/>
    <w:rsid w:val="0C374619"/>
    <w:rsid w:val="0CE57D3A"/>
    <w:rsid w:val="0D76261E"/>
    <w:rsid w:val="0EF0FCB1"/>
    <w:rsid w:val="1272D518"/>
    <w:rsid w:val="136661B9"/>
    <w:rsid w:val="14653575"/>
    <w:rsid w:val="16CF1B81"/>
    <w:rsid w:val="1A80A249"/>
    <w:rsid w:val="1A91652A"/>
    <w:rsid w:val="1DC501CD"/>
    <w:rsid w:val="1F6AB49C"/>
    <w:rsid w:val="20F32479"/>
    <w:rsid w:val="2336EDDF"/>
    <w:rsid w:val="242092A4"/>
    <w:rsid w:val="2510EA07"/>
    <w:rsid w:val="26E5380C"/>
    <w:rsid w:val="2A843317"/>
    <w:rsid w:val="2B3A7512"/>
    <w:rsid w:val="2FA590DC"/>
    <w:rsid w:val="308529F3"/>
    <w:rsid w:val="30BDEAA6"/>
    <w:rsid w:val="310530CD"/>
    <w:rsid w:val="3245B340"/>
    <w:rsid w:val="35BD961A"/>
    <w:rsid w:val="38217F79"/>
    <w:rsid w:val="39C7A875"/>
    <w:rsid w:val="3B790904"/>
    <w:rsid w:val="3C4601AA"/>
    <w:rsid w:val="3E665491"/>
    <w:rsid w:val="40A1968D"/>
    <w:rsid w:val="4156002C"/>
    <w:rsid w:val="4736EC54"/>
    <w:rsid w:val="4816D786"/>
    <w:rsid w:val="4D6BF963"/>
    <w:rsid w:val="4E781A3A"/>
    <w:rsid w:val="4F76C8DC"/>
    <w:rsid w:val="4FFEC75C"/>
    <w:rsid w:val="506A4B6A"/>
    <w:rsid w:val="50C32BAC"/>
    <w:rsid w:val="50E2EE40"/>
    <w:rsid w:val="55FB197C"/>
    <w:rsid w:val="567FF0A8"/>
    <w:rsid w:val="5757DA58"/>
    <w:rsid w:val="58BF3844"/>
    <w:rsid w:val="5A40FE38"/>
    <w:rsid w:val="5F251603"/>
    <w:rsid w:val="5F2590E5"/>
    <w:rsid w:val="629A79AC"/>
    <w:rsid w:val="63706F1B"/>
    <w:rsid w:val="64FF0429"/>
    <w:rsid w:val="67B23A1A"/>
    <w:rsid w:val="6868B342"/>
    <w:rsid w:val="68E565FB"/>
    <w:rsid w:val="691A94FC"/>
    <w:rsid w:val="6ACD9D6E"/>
    <w:rsid w:val="747F92D2"/>
    <w:rsid w:val="7647B99C"/>
    <w:rsid w:val="76EA0454"/>
    <w:rsid w:val="77748874"/>
    <w:rsid w:val="77CB1B90"/>
    <w:rsid w:val="78AE536D"/>
    <w:rsid w:val="78C3DFD6"/>
    <w:rsid w:val="7959C8B8"/>
    <w:rsid w:val="7A3B197F"/>
    <w:rsid w:val="7B767A63"/>
    <w:rsid w:val="7C9419EF"/>
    <w:rsid w:val="7E8F87B7"/>
    <w:rsid w:val="7FDF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0AC8AA"/>
  <w15:chartTrackingRefBased/>
  <w15:docId w15:val="{343A8278-5441-4E0F-ADC4-2A6F9F5E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28A6"/>
    <w:pPr>
      <w:widowControl w:val="0"/>
      <w:autoSpaceDE w:val="0"/>
      <w:autoSpaceDN w:val="0"/>
      <w:adjustRightInd w:val="0"/>
    </w:pPr>
    <w:rPr>
      <w:szCs w:val="24"/>
      <w:lang w:bidi="he-IL"/>
    </w:rPr>
  </w:style>
  <w:style w:type="paragraph" w:styleId="Heading1">
    <w:name w:val="heading 1"/>
    <w:basedOn w:val="Normal"/>
    <w:next w:val="Normal"/>
    <w:uiPriority w:val="9"/>
    <w:qFormat/>
    <w:rsid w:val="26E53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C65F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C65F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45B3C"/>
    <w:rPr>
      <w:szCs w:val="24"/>
      <w:lang w:bidi="he-IL"/>
    </w:rPr>
  </w:style>
  <w:style w:type="paragraph" w:styleId="BalloonText">
    <w:name w:val="Balloon Text"/>
    <w:basedOn w:val="Normal"/>
    <w:link w:val="BalloonTextChar"/>
    <w:rsid w:val="00245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45B3C"/>
    <w:rPr>
      <w:rFonts w:ascii="Tahoma" w:hAnsi="Tahoma" w:cs="Tahoma"/>
      <w:sz w:val="16"/>
      <w:szCs w:val="16"/>
      <w:lang w:bidi="he-IL"/>
    </w:rPr>
  </w:style>
  <w:style w:type="paragraph" w:styleId="ListParagraph">
    <w:name w:val="List Paragraph"/>
    <w:basedOn w:val="Normal"/>
    <w:uiPriority w:val="34"/>
    <w:qFormat/>
    <w:rsid w:val="00516FF3"/>
    <w:pPr>
      <w:ind w:left="720"/>
    </w:pPr>
  </w:style>
  <w:style w:type="character" w:customStyle="1" w:styleId="apple-converted-space">
    <w:name w:val="apple-converted-space"/>
    <w:rsid w:val="000B380B"/>
  </w:style>
  <w:style w:type="character" w:styleId="Strong">
    <w:name w:val="Strong"/>
    <w:uiPriority w:val="22"/>
    <w:qFormat/>
    <w:rsid w:val="000B380B"/>
    <w:rPr>
      <w:b/>
      <w:bCs/>
    </w:rPr>
  </w:style>
  <w:style w:type="paragraph" w:styleId="NoSpacing">
    <w:name w:val="No Spacing"/>
    <w:uiPriority w:val="1"/>
    <w:qFormat/>
    <w:rsid w:val="26E5380C"/>
  </w:style>
  <w:style w:type="character" w:styleId="Hyperlink">
    <w:name w:val="Hyperlink"/>
    <w:basedOn w:val="DefaultParagraphFont"/>
    <w:rsid w:val="00F76C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C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5E4F2D2FF024B90AF3AD6F50C6439" ma:contentTypeVersion="15" ma:contentTypeDescription="Create a new document." ma:contentTypeScope="" ma:versionID="167232ec8d1e57c91cebfa96bb53d9c8">
  <xsd:schema xmlns:xsd="http://www.w3.org/2001/XMLSchema" xmlns:xs="http://www.w3.org/2001/XMLSchema" xmlns:p="http://schemas.microsoft.com/office/2006/metadata/properties" xmlns:ns2="deaa91c3-0d4c-4b74-aaf2-5938c8cbee01" xmlns:ns3="189e7723-26a1-4efd-a883-6ef3b450a17e" targetNamespace="http://schemas.microsoft.com/office/2006/metadata/properties" ma:root="true" ma:fieldsID="d867e6dfbec294717e0e3b2292b15f6c" ns2:_="" ns3:_="">
    <xsd:import namespace="deaa91c3-0d4c-4b74-aaf2-5938c8cbee01"/>
    <xsd:import namespace="189e7723-26a1-4efd-a883-6ef3b450a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a91c3-0d4c-4b74-aaf2-5938c8cbe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29c00da-60d1-4a4e-be7e-18b4160a6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e7723-26a1-4efd-a883-6ef3b450a17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826c262-055d-4706-9774-ca7dc7c7cbc1}" ma:internalName="TaxCatchAll" ma:showField="CatchAllData" ma:web="189e7723-26a1-4efd-a883-6ef3b450a1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9e7723-26a1-4efd-a883-6ef3b450a17e" xsi:nil="true"/>
    <lcf76f155ced4ddcb4097134ff3c332f xmlns="deaa91c3-0d4c-4b74-aaf2-5938c8cbee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EE7C62-77B4-49EA-8594-B0C13451A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aa91c3-0d4c-4b74-aaf2-5938c8cbee01"/>
    <ds:schemaRef ds:uri="189e7723-26a1-4efd-a883-6ef3b450a1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B92C89-C930-4A04-9EFD-345212E66C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8A1B64-BED2-4BE0-BD51-BAF2656D53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ED0C6D-D52B-42AF-BEE9-EC7EADE5FBEB}">
  <ds:schemaRefs>
    <ds:schemaRef ds:uri="http://schemas.microsoft.com/office/2006/metadata/properties"/>
    <ds:schemaRef ds:uri="http://schemas.microsoft.com/office/infopath/2007/PartnerControls"/>
    <ds:schemaRef ds:uri="189e7723-26a1-4efd-a883-6ef3b450a17e"/>
    <ds:schemaRef ds:uri="deaa91c3-0d4c-4b74-aaf2-5938c8cbee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Title:</dc:title>
  <dc:subject/>
  <dc:creator>lvidovic</dc:creator>
  <cp:keywords/>
  <cp:lastModifiedBy>Casey Swearngin</cp:lastModifiedBy>
  <cp:revision>2</cp:revision>
  <cp:lastPrinted>2013-11-25T21:26:00Z</cp:lastPrinted>
  <dcterms:created xsi:type="dcterms:W3CDTF">2026-08-25T14:53:00Z</dcterms:created>
  <dcterms:modified xsi:type="dcterms:W3CDTF">2026-08-25T14:53:00Z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0x010100FE15E4F2D2FF024B90AF3AD6F50C6439</vt:lpwstr>
  </property>
  <property fmtid="{D5CDD505-2E9C-101B-9397-08002B2CF9AE}" pid="3" name="MediaServiceImageTags">
    <vt:lpwstr/>
  </property>
  <property fmtid="{D5CDD505-2E9C-101B-9397-08002B2CF9AE}" pid="4" name="GrammarlyDocumentId">
    <vt:lpwstr>11de59a8-3cc9-4be3-ac97-c12a806311a1</vt:lpwstr>
  </property>
</Properties>
</file>